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9F26" w14:textId="3782E79F" w:rsidR="00A71632" w:rsidRPr="007B2351" w:rsidRDefault="004E46C6" w:rsidP="007B2351">
      <w:pPr>
        <w:pStyle w:val="DecHTitle"/>
      </w:pPr>
      <w:bookmarkStart w:id="0" w:name="_GoBack"/>
      <w:bookmarkEnd w:id="0"/>
      <w:r w:rsidRPr="007B2351">
        <w:t>PREMIÈRE SECTION</w:t>
      </w:r>
    </w:p>
    <w:p w14:paraId="47E0656C" w14:textId="77777777" w:rsidR="00A71632" w:rsidRPr="007B2351" w:rsidRDefault="00F23E4D" w:rsidP="007B2351">
      <w:pPr>
        <w:pStyle w:val="DecHTitle"/>
      </w:pPr>
      <w:r w:rsidRPr="007B2351">
        <w:t>DÉCISION</w:t>
      </w:r>
    </w:p>
    <w:p w14:paraId="231E0E9B" w14:textId="309631F2" w:rsidR="004E46C6" w:rsidRPr="007B2351" w:rsidRDefault="004E46C6" w:rsidP="007B2351">
      <w:pPr>
        <w:pStyle w:val="DecHCase"/>
      </w:pPr>
      <w:r w:rsidRPr="007B2351">
        <w:t>Requête n</w:t>
      </w:r>
      <w:r w:rsidRPr="007B2351">
        <w:rPr>
          <w:vertAlign w:val="superscript"/>
        </w:rPr>
        <w:t>o</w:t>
      </w:r>
      <w:r w:rsidRPr="007B2351">
        <w:t xml:space="preserve"> 21329/16</w:t>
      </w:r>
      <w:r w:rsidRPr="007B2351">
        <w:br/>
        <w:t>Ousseynou THIAM</w:t>
      </w:r>
      <w:r w:rsidRPr="007B2351">
        <w:br/>
        <w:t>contre l</w:t>
      </w:r>
      <w:r w:rsidR="00F23E4D" w:rsidRPr="007B2351">
        <w:t>’</w:t>
      </w:r>
      <w:r w:rsidRPr="007B2351">
        <w:t>Italie</w:t>
      </w:r>
    </w:p>
    <w:p w14:paraId="05FFB288" w14:textId="5D37ED7C" w:rsidR="009B0D42" w:rsidRPr="007B2351" w:rsidRDefault="009B0D42" w:rsidP="007B2351">
      <w:pPr>
        <w:pStyle w:val="JuPara"/>
      </w:pPr>
      <w:r w:rsidRPr="007B2351">
        <w:t>La Cour européenne des droits de l</w:t>
      </w:r>
      <w:r w:rsidR="00F23E4D" w:rsidRPr="007B2351">
        <w:t>’</w:t>
      </w:r>
      <w:r w:rsidRPr="007B2351">
        <w:t>homme (première section), siégeant le 30 août 2022 en une chambre composée de :</w:t>
      </w:r>
    </w:p>
    <w:p w14:paraId="72F17995" w14:textId="77777777" w:rsidR="00597AA0" w:rsidRPr="007B2351" w:rsidRDefault="009B0D42" w:rsidP="007B2351">
      <w:pPr>
        <w:pStyle w:val="ECHRDecisionBody"/>
        <w:rPr>
          <w:i/>
        </w:rPr>
      </w:pPr>
      <w:r w:rsidRPr="007B2351">
        <w:tab/>
      </w:r>
      <w:r w:rsidR="00597AA0" w:rsidRPr="007B2351">
        <w:t xml:space="preserve">Marko </w:t>
      </w:r>
      <w:proofErr w:type="spellStart"/>
      <w:r w:rsidR="00597AA0" w:rsidRPr="007B2351">
        <w:t>Bošnjak</w:t>
      </w:r>
      <w:proofErr w:type="spellEnd"/>
      <w:r w:rsidR="00597AA0" w:rsidRPr="007B2351">
        <w:rPr>
          <w:i/>
        </w:rPr>
        <w:t>, président,</w:t>
      </w:r>
    </w:p>
    <w:p w14:paraId="34D243F0" w14:textId="77777777" w:rsidR="00597AA0" w:rsidRPr="007B2351" w:rsidRDefault="00597AA0" w:rsidP="007B2351">
      <w:pPr>
        <w:pStyle w:val="JuJudges"/>
        <w:rPr>
          <w:i/>
        </w:rPr>
      </w:pPr>
      <w:r w:rsidRPr="007B2351">
        <w:tab/>
        <w:t xml:space="preserve">Péter </w:t>
      </w:r>
      <w:proofErr w:type="spellStart"/>
      <w:r w:rsidRPr="007B2351">
        <w:t>Paczolay</w:t>
      </w:r>
      <w:proofErr w:type="spellEnd"/>
      <w:r w:rsidRPr="007B2351">
        <w:rPr>
          <w:i/>
        </w:rPr>
        <w:t>,</w:t>
      </w:r>
    </w:p>
    <w:p w14:paraId="01851CF1" w14:textId="77777777" w:rsidR="00597AA0" w:rsidRPr="007B2351" w:rsidRDefault="00597AA0" w:rsidP="007B2351">
      <w:pPr>
        <w:pStyle w:val="JuJudges"/>
        <w:rPr>
          <w:i/>
        </w:rPr>
      </w:pPr>
      <w:r w:rsidRPr="007B2351">
        <w:tab/>
        <w:t>Krzysztof Wojtyczek</w:t>
      </w:r>
      <w:r w:rsidRPr="007B2351">
        <w:rPr>
          <w:i/>
        </w:rPr>
        <w:t>,</w:t>
      </w:r>
    </w:p>
    <w:p w14:paraId="6AB3F95A" w14:textId="77777777" w:rsidR="00597AA0" w:rsidRPr="007B2351" w:rsidRDefault="00597AA0" w:rsidP="007B2351">
      <w:pPr>
        <w:pStyle w:val="JuJudges"/>
        <w:rPr>
          <w:i/>
        </w:rPr>
      </w:pPr>
      <w:r w:rsidRPr="007B2351">
        <w:rPr>
          <w:i/>
        </w:rPr>
        <w:tab/>
      </w:r>
      <w:r w:rsidRPr="007B2351">
        <w:t xml:space="preserve">Alena </w:t>
      </w:r>
      <w:proofErr w:type="spellStart"/>
      <w:r w:rsidRPr="007B2351">
        <w:t>Poláčková</w:t>
      </w:r>
      <w:proofErr w:type="spellEnd"/>
      <w:r w:rsidRPr="007B2351">
        <w:rPr>
          <w:i/>
        </w:rPr>
        <w:t>,</w:t>
      </w:r>
    </w:p>
    <w:p w14:paraId="1571ED8E" w14:textId="77777777" w:rsidR="00597AA0" w:rsidRPr="007B2351" w:rsidRDefault="00597AA0" w:rsidP="007B2351">
      <w:pPr>
        <w:pStyle w:val="JuJudges"/>
        <w:rPr>
          <w:i/>
        </w:rPr>
      </w:pPr>
      <w:r w:rsidRPr="007B2351">
        <w:tab/>
        <w:t xml:space="preserve">Gilberto </w:t>
      </w:r>
      <w:proofErr w:type="spellStart"/>
      <w:r w:rsidRPr="007B2351">
        <w:t>Felici</w:t>
      </w:r>
      <w:proofErr w:type="spellEnd"/>
      <w:r w:rsidRPr="007B2351">
        <w:rPr>
          <w:i/>
        </w:rPr>
        <w:t>,</w:t>
      </w:r>
    </w:p>
    <w:p w14:paraId="4EB32931" w14:textId="77777777" w:rsidR="00597AA0" w:rsidRPr="007B2351" w:rsidRDefault="00597AA0" w:rsidP="007B2351">
      <w:pPr>
        <w:pStyle w:val="JuJudges"/>
        <w:rPr>
          <w:i/>
          <w:lang w:val="it-IT"/>
        </w:rPr>
      </w:pPr>
      <w:r w:rsidRPr="007B2351">
        <w:tab/>
      </w:r>
      <w:r w:rsidRPr="007B2351">
        <w:rPr>
          <w:lang w:val="it-IT"/>
        </w:rPr>
        <w:t>Raffaele Sabato</w:t>
      </w:r>
      <w:r w:rsidRPr="007B2351">
        <w:rPr>
          <w:i/>
          <w:lang w:val="it-IT"/>
        </w:rPr>
        <w:t>,</w:t>
      </w:r>
    </w:p>
    <w:p w14:paraId="3D70C8C6" w14:textId="4A401704" w:rsidR="009B0D42" w:rsidRPr="007B2351" w:rsidRDefault="00597AA0" w:rsidP="007B2351">
      <w:pPr>
        <w:pStyle w:val="JuJudges"/>
        <w:rPr>
          <w:i/>
          <w:lang w:val="it-IT"/>
        </w:rPr>
      </w:pPr>
      <w:r w:rsidRPr="007B2351">
        <w:rPr>
          <w:lang w:val="it-IT"/>
        </w:rPr>
        <w:tab/>
      </w:r>
      <w:proofErr w:type="spellStart"/>
      <w:r w:rsidRPr="007B2351">
        <w:rPr>
          <w:lang w:val="it-IT"/>
        </w:rPr>
        <w:t>Lorraine</w:t>
      </w:r>
      <w:proofErr w:type="spellEnd"/>
      <w:r w:rsidRPr="007B2351">
        <w:rPr>
          <w:lang w:val="it-IT"/>
        </w:rPr>
        <w:t xml:space="preserve"> </w:t>
      </w:r>
      <w:proofErr w:type="spellStart"/>
      <w:r w:rsidRPr="007B2351">
        <w:rPr>
          <w:lang w:val="it-IT"/>
        </w:rPr>
        <w:t>Schembri</w:t>
      </w:r>
      <w:proofErr w:type="spellEnd"/>
      <w:r w:rsidRPr="007B2351">
        <w:rPr>
          <w:lang w:val="it-IT"/>
        </w:rPr>
        <w:t xml:space="preserve"> </w:t>
      </w:r>
      <w:proofErr w:type="spellStart"/>
      <w:r w:rsidRPr="007B2351">
        <w:rPr>
          <w:lang w:val="it-IT"/>
        </w:rPr>
        <w:t>Orland</w:t>
      </w:r>
      <w:proofErr w:type="spellEnd"/>
      <w:r w:rsidR="009B0D42" w:rsidRPr="007B2351">
        <w:rPr>
          <w:i/>
          <w:lang w:val="it-IT"/>
        </w:rPr>
        <w:t xml:space="preserve">, </w:t>
      </w:r>
      <w:proofErr w:type="spellStart"/>
      <w:r w:rsidR="009B0D42" w:rsidRPr="007B2351">
        <w:rPr>
          <w:i/>
          <w:lang w:val="it-IT"/>
        </w:rPr>
        <w:t>juges</w:t>
      </w:r>
      <w:proofErr w:type="spellEnd"/>
      <w:r w:rsidR="009B0D42" w:rsidRPr="007B2351">
        <w:rPr>
          <w:i/>
          <w:lang w:val="it-IT"/>
        </w:rPr>
        <w:t>,</w:t>
      </w:r>
    </w:p>
    <w:p w14:paraId="2AD324B4" w14:textId="5C2F74DB" w:rsidR="009B0D42" w:rsidRPr="007B2351" w:rsidRDefault="009B0D42" w:rsidP="007B2351">
      <w:pPr>
        <w:pStyle w:val="JuJudges"/>
      </w:pPr>
      <w:proofErr w:type="gramStart"/>
      <w:r w:rsidRPr="007B2351">
        <w:t>et</w:t>
      </w:r>
      <w:proofErr w:type="gramEnd"/>
      <w:r w:rsidRPr="007B2351">
        <w:t xml:space="preserve"> de </w:t>
      </w:r>
      <w:r w:rsidR="00597AA0" w:rsidRPr="007B2351">
        <w:rPr>
          <w:rStyle w:val="JuJudgesChar"/>
        </w:rPr>
        <w:t>Liv Tigerstedt</w:t>
      </w:r>
      <w:r w:rsidRPr="007B2351">
        <w:t xml:space="preserve">, </w:t>
      </w:r>
      <w:r w:rsidRPr="007B2351">
        <w:rPr>
          <w:i/>
        </w:rPr>
        <w:t>greffière</w:t>
      </w:r>
      <w:r w:rsidRPr="007B2351">
        <w:rPr>
          <w:i/>
          <w:iCs/>
        </w:rPr>
        <w:t xml:space="preserve"> </w:t>
      </w:r>
      <w:r w:rsidR="00597AA0" w:rsidRPr="007B2351">
        <w:rPr>
          <w:i/>
          <w:iCs/>
        </w:rPr>
        <w:t xml:space="preserve">adjointe </w:t>
      </w:r>
      <w:r w:rsidRPr="007B2351">
        <w:rPr>
          <w:i/>
          <w:iCs/>
        </w:rPr>
        <w:t>d</w:t>
      </w:r>
      <w:r w:rsidRPr="007B2351">
        <w:rPr>
          <w:i/>
        </w:rPr>
        <w:t>e section</w:t>
      </w:r>
      <w:r w:rsidRPr="007B2351">
        <w:t>,</w:t>
      </w:r>
    </w:p>
    <w:p w14:paraId="0133DFE4" w14:textId="77777777" w:rsidR="009B0D42" w:rsidRPr="007B2351" w:rsidRDefault="009B0D42" w:rsidP="007B2351">
      <w:pPr>
        <w:pStyle w:val="JuPara"/>
      </w:pPr>
      <w:r w:rsidRPr="007B2351">
        <w:t>Vu la requête susmentionnée introduite le 14 octobre 2016,</w:t>
      </w:r>
    </w:p>
    <w:p w14:paraId="3E20E0C8" w14:textId="77777777" w:rsidR="009B0D42" w:rsidRPr="007B2351" w:rsidRDefault="009B0D42" w:rsidP="007B2351">
      <w:pPr>
        <w:pStyle w:val="JuPara"/>
      </w:pPr>
      <w:r w:rsidRPr="007B2351">
        <w:t>Vu les observations soumises par le gouvernement défendeur et celles présentées en réponse par le requérant,</w:t>
      </w:r>
    </w:p>
    <w:p w14:paraId="0E5C1FEB" w14:textId="6D0C70D1" w:rsidR="009B0D42" w:rsidRPr="007B2351" w:rsidRDefault="009B0D42" w:rsidP="007B2351">
      <w:pPr>
        <w:pStyle w:val="JuPara"/>
      </w:pPr>
      <w:r w:rsidRPr="007B2351">
        <w:t>Après en avoir délibéré, rend la décision suivante :</w:t>
      </w:r>
    </w:p>
    <w:p w14:paraId="7F412F58" w14:textId="77777777" w:rsidR="009B0D42" w:rsidRPr="007B2351" w:rsidRDefault="009B0D42" w:rsidP="007B2351">
      <w:pPr>
        <w:pStyle w:val="JuHHead"/>
      </w:pPr>
      <w:r w:rsidRPr="007B2351">
        <w:t>EN FAIT</w:t>
      </w:r>
    </w:p>
    <w:p w14:paraId="2A49A76F" w14:textId="425EE7A5"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w:t>
      </w:r>
      <w:r>
        <w:rPr>
          <w:noProof/>
        </w:rPr>
        <w:fldChar w:fldCharType="end"/>
      </w:r>
      <w:r w:rsidR="004A402C" w:rsidRPr="007B2351">
        <w:t xml:space="preserve">.  Le requérant, M. Ousseynou Thiam, est un ressortissant sénégalais né en 1977 et résidant à Dakar. Il </w:t>
      </w:r>
      <w:r w:rsidR="00597AA0" w:rsidRPr="007B2351">
        <w:t>a été</w:t>
      </w:r>
      <w:r w:rsidR="004A402C" w:rsidRPr="007B2351">
        <w:t xml:space="preserve"> représenté devant la Cour par M</w:t>
      </w:r>
      <w:r w:rsidR="004A402C" w:rsidRPr="007B2351">
        <w:rPr>
          <w:vertAlign w:val="superscript"/>
        </w:rPr>
        <w:t>e</w:t>
      </w:r>
      <w:r w:rsidR="004A402C" w:rsidRPr="007B2351">
        <w:t> </w:t>
      </w:r>
      <w:bookmarkStart w:id="1" w:name="_Hlk114650057"/>
      <w:r w:rsidR="004A402C" w:rsidRPr="007B2351">
        <w:t>L.M.</w:t>
      </w:r>
      <w:r w:rsidR="00420D95" w:rsidRPr="007B2351">
        <w:t> </w:t>
      </w:r>
      <w:proofErr w:type="spellStart"/>
      <w:r w:rsidR="004A402C" w:rsidRPr="007B2351">
        <w:t>Masera</w:t>
      </w:r>
      <w:proofErr w:type="spellEnd"/>
      <w:r w:rsidR="004A402C" w:rsidRPr="007B2351">
        <w:t xml:space="preserve"> et M</w:t>
      </w:r>
      <w:r w:rsidR="004A402C" w:rsidRPr="007B2351">
        <w:rPr>
          <w:vertAlign w:val="superscript"/>
        </w:rPr>
        <w:t>e</w:t>
      </w:r>
      <w:r w:rsidR="004A402C" w:rsidRPr="007B2351">
        <w:t xml:space="preserve"> A. </w:t>
      </w:r>
      <w:proofErr w:type="spellStart"/>
      <w:r w:rsidR="004A402C" w:rsidRPr="007B2351">
        <w:t>Zucca</w:t>
      </w:r>
      <w:bookmarkEnd w:id="1"/>
      <w:proofErr w:type="spellEnd"/>
      <w:r w:rsidR="004A402C" w:rsidRPr="007B2351">
        <w:t xml:space="preserve">, avocats exerçant à Milan et </w:t>
      </w:r>
      <w:proofErr w:type="spellStart"/>
      <w:r w:rsidR="004A402C" w:rsidRPr="007B2351">
        <w:t>Leno</w:t>
      </w:r>
      <w:proofErr w:type="spellEnd"/>
      <w:r w:rsidR="004A402C" w:rsidRPr="007B2351">
        <w:t>.</w:t>
      </w:r>
    </w:p>
    <w:p w14:paraId="66A90CA3" w14:textId="19DB5D2D"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2</w:t>
      </w:r>
      <w:r>
        <w:rPr>
          <w:noProof/>
        </w:rPr>
        <w:fldChar w:fldCharType="end"/>
      </w:r>
      <w:r w:rsidR="004A402C" w:rsidRPr="007B2351">
        <w:t xml:space="preserve">.  Le gouvernement italien (« le Gouvernement ») </w:t>
      </w:r>
      <w:r w:rsidR="00597AA0" w:rsidRPr="007B2351">
        <w:t xml:space="preserve">a été </w:t>
      </w:r>
      <w:r w:rsidR="004A402C" w:rsidRPr="007B2351">
        <w:t>représenté par son agent, M.</w:t>
      </w:r>
      <w:r w:rsidR="00597AA0" w:rsidRPr="007B2351">
        <w:t xml:space="preserve"> </w:t>
      </w:r>
      <w:r w:rsidR="004A402C" w:rsidRPr="007B2351">
        <w:t>L. D</w:t>
      </w:r>
      <w:r w:rsidR="00F23E4D" w:rsidRPr="007B2351">
        <w:t>’</w:t>
      </w:r>
      <w:r w:rsidR="004A402C" w:rsidRPr="007B2351">
        <w:t>Ascia.</w:t>
      </w:r>
    </w:p>
    <w:p w14:paraId="7E56B5B5" w14:textId="04DA828C" w:rsidR="004A402C" w:rsidRPr="007B2351" w:rsidRDefault="004A402C" w:rsidP="007B2351">
      <w:pPr>
        <w:pStyle w:val="JuHA"/>
        <w:numPr>
          <w:ilvl w:val="0"/>
          <w:numId w:val="0"/>
        </w:numPr>
        <w:ind w:left="510" w:hanging="340"/>
      </w:pPr>
      <w:r w:rsidRPr="007B2351">
        <w:t>Les circonstances de l</w:t>
      </w:r>
      <w:r w:rsidR="00F23E4D" w:rsidRPr="007B2351">
        <w:t>’</w:t>
      </w:r>
      <w:r w:rsidRPr="007B2351">
        <w:t>espèce</w:t>
      </w:r>
    </w:p>
    <w:p w14:paraId="5F85E18E" w14:textId="08DE3D1E"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w:t>
      </w:r>
      <w:r>
        <w:rPr>
          <w:noProof/>
        </w:rPr>
        <w:fldChar w:fldCharType="end"/>
      </w:r>
      <w:r w:rsidR="004A402C" w:rsidRPr="007B2351">
        <w:t>.  Les faits de la cause, tels qu</w:t>
      </w:r>
      <w:r w:rsidR="00F23E4D" w:rsidRPr="007B2351">
        <w:t>’</w:t>
      </w:r>
      <w:r w:rsidR="004A402C" w:rsidRPr="007B2351">
        <w:t>ils ont été exposés par les parties, peuvent se résumer comme suit.</w:t>
      </w:r>
    </w:p>
    <w:p w14:paraId="718496A4" w14:textId="548B378E"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4</w:t>
      </w:r>
      <w:r>
        <w:rPr>
          <w:noProof/>
        </w:rPr>
        <w:fldChar w:fldCharType="end"/>
      </w:r>
      <w:r w:rsidR="004A402C" w:rsidRPr="007B2351">
        <w:t>.  Le requérant est un ressortissant sénégalais qui résida légalement en Italie de juillet 2012 à juillet 2014.</w:t>
      </w:r>
    </w:p>
    <w:p w14:paraId="3F083D3C" w14:textId="76BC07D8"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5</w:t>
      </w:r>
      <w:r>
        <w:rPr>
          <w:noProof/>
        </w:rPr>
        <w:fldChar w:fldCharType="end"/>
      </w:r>
      <w:r w:rsidR="004A402C" w:rsidRPr="007B2351">
        <w:t>.  Le 15 avril 2016, de retour d</w:t>
      </w:r>
      <w:r w:rsidR="00F23E4D" w:rsidRPr="007B2351">
        <w:t>’</w:t>
      </w:r>
      <w:r w:rsidR="004A402C" w:rsidRPr="007B2351">
        <w:t>un séjour au Sénégal, il fut contrôlé par la police des frontières à l</w:t>
      </w:r>
      <w:r w:rsidR="00F23E4D" w:rsidRPr="007B2351">
        <w:t>’</w:t>
      </w:r>
      <w:r w:rsidR="004A402C" w:rsidRPr="007B2351">
        <w:t xml:space="preserve">aéroport de Milan Malpensa. Il était alors en </w:t>
      </w:r>
      <w:r w:rsidR="004A402C" w:rsidRPr="007B2351">
        <w:lastRenderedPageBreak/>
        <w:t>possession d</w:t>
      </w:r>
      <w:r w:rsidR="00F23E4D" w:rsidRPr="007B2351">
        <w:t>’</w:t>
      </w:r>
      <w:r w:rsidR="004A402C" w:rsidRPr="007B2351">
        <w:t>un permis de séjour qui avait expiré et d</w:t>
      </w:r>
      <w:r w:rsidR="00F23E4D" w:rsidRPr="007B2351">
        <w:t>’</w:t>
      </w:r>
      <w:r w:rsidR="004A402C" w:rsidRPr="007B2351">
        <w:t>une copie de sa demande de renouvellement de ce permis, datée du 12 septembre 2014.</w:t>
      </w:r>
    </w:p>
    <w:p w14:paraId="3A21F3E6" w14:textId="0901A978"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6</w:t>
      </w:r>
      <w:r>
        <w:rPr>
          <w:noProof/>
        </w:rPr>
        <w:fldChar w:fldCharType="end"/>
      </w:r>
      <w:r w:rsidR="004A402C" w:rsidRPr="007B2351">
        <w:t>.  La police des frontières de Milan constata que la demande de renouvellement du titre de séjour de l</w:t>
      </w:r>
      <w:r w:rsidR="00F23E4D" w:rsidRPr="007B2351">
        <w:t>’</w:t>
      </w:r>
      <w:r w:rsidR="004A402C" w:rsidRPr="007B2351">
        <w:t>intéressé avait été rejetée par une décision du chef de la police (</w:t>
      </w:r>
      <w:proofErr w:type="spellStart"/>
      <w:r w:rsidR="004A402C" w:rsidRPr="007B2351">
        <w:rPr>
          <w:i/>
          <w:iCs/>
        </w:rPr>
        <w:t>Questore</w:t>
      </w:r>
      <w:proofErr w:type="spellEnd"/>
      <w:r w:rsidR="004A402C" w:rsidRPr="007B2351">
        <w:t>) de Brescia datée du 4 août 2015. À</w:t>
      </w:r>
      <w:r w:rsidR="00420D95" w:rsidRPr="007B2351">
        <w:t> </w:t>
      </w:r>
      <w:r w:rsidR="004A402C" w:rsidRPr="007B2351">
        <w:t>23 h 50 le 15 avril, elle notifia cette décision au requérant, révoqua le permis de séjour et délivra un décret de refoulement immédiat en vertu de l</w:t>
      </w:r>
      <w:r w:rsidR="00F23E4D" w:rsidRPr="007B2351">
        <w:t>’</w:t>
      </w:r>
      <w:r w:rsidR="004A402C" w:rsidRPr="007B2351">
        <w:t>article 10 § 1 du décret-loi n</w:t>
      </w:r>
      <w:r w:rsidR="004A402C" w:rsidRPr="007B2351">
        <w:rPr>
          <w:vertAlign w:val="superscript"/>
        </w:rPr>
        <w:t>o</w:t>
      </w:r>
      <w:r w:rsidR="004A402C" w:rsidRPr="007B2351">
        <w:t xml:space="preserve"> 286 de 1998.</w:t>
      </w:r>
    </w:p>
    <w:p w14:paraId="439694DF" w14:textId="0D46ADD2"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7</w:t>
      </w:r>
      <w:r>
        <w:rPr>
          <w:noProof/>
        </w:rPr>
        <w:fldChar w:fldCharType="end"/>
      </w:r>
      <w:r w:rsidR="004A402C" w:rsidRPr="007B2351">
        <w:t>.  Le requérant fut retenu dans la zone de transit de l</w:t>
      </w:r>
      <w:r w:rsidR="00F23E4D" w:rsidRPr="007B2351">
        <w:t>’</w:t>
      </w:r>
      <w:r w:rsidR="004A402C" w:rsidRPr="007B2351">
        <w:t>aéroport dans l</w:t>
      </w:r>
      <w:r w:rsidR="00F23E4D" w:rsidRPr="007B2351">
        <w:t>’</w:t>
      </w:r>
      <w:r w:rsidR="004A402C" w:rsidRPr="007B2351">
        <w:t>attente du premier vol disponible pour le Sénégal.</w:t>
      </w:r>
    </w:p>
    <w:p w14:paraId="77393178" w14:textId="7BB8F9F3"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8</w:t>
      </w:r>
      <w:r>
        <w:rPr>
          <w:noProof/>
        </w:rPr>
        <w:fldChar w:fldCharType="end"/>
      </w:r>
      <w:r w:rsidR="004A402C" w:rsidRPr="007B2351">
        <w:t>.  Il affirme avoir été confiné avec d</w:t>
      </w:r>
      <w:r w:rsidR="00F23E4D" w:rsidRPr="007B2351">
        <w:t>’</w:t>
      </w:r>
      <w:r w:rsidR="004A402C" w:rsidRPr="007B2351">
        <w:t>autres personnes dans une pièce sans fenêtres de laquelle il était impossible de sortir. Il aurait dormi sur un lit de camp dépourvu de matelas. Il n</w:t>
      </w:r>
      <w:r w:rsidR="00F23E4D" w:rsidRPr="007B2351">
        <w:t>’</w:t>
      </w:r>
      <w:r w:rsidR="004A402C" w:rsidRPr="007B2351">
        <w:t>aurait pu ni changer d</w:t>
      </w:r>
      <w:r w:rsidR="00F23E4D" w:rsidRPr="007B2351">
        <w:t>’</w:t>
      </w:r>
      <w:r w:rsidR="004A402C" w:rsidRPr="007B2351">
        <w:t>habits ni utiliser les douches et aurait été obligé de boire l</w:t>
      </w:r>
      <w:r w:rsidR="00F23E4D" w:rsidRPr="007B2351">
        <w:t>’</w:t>
      </w:r>
      <w:r w:rsidR="004A402C" w:rsidRPr="007B2351">
        <w:t>eau du robinet. Il aurait été privé de son téléphone et de son bagage et aurait pu appeler une seule fois sa sœur, à ses frais, d</w:t>
      </w:r>
      <w:r w:rsidR="00F23E4D" w:rsidRPr="007B2351">
        <w:t>’</w:t>
      </w:r>
      <w:r w:rsidR="004A402C" w:rsidRPr="007B2351">
        <w:t>un téléphone public installé dans la pièce. Pendant toute la durée de son séjour, il n</w:t>
      </w:r>
      <w:r w:rsidR="00F23E4D" w:rsidRPr="007B2351">
        <w:t>’</w:t>
      </w:r>
      <w:r w:rsidR="004A402C" w:rsidRPr="007B2351">
        <w:t>aurait reçu aucune information de la part des autorités.</w:t>
      </w:r>
    </w:p>
    <w:p w14:paraId="03025451" w14:textId="4064E5C4" w:rsidR="004A402C" w:rsidRPr="007B2351" w:rsidRDefault="00270D38" w:rsidP="007B2351">
      <w:pPr>
        <w:pStyle w:val="JuPara"/>
      </w:pPr>
      <w:r>
        <w:fldChar w:fldCharType="begin"/>
      </w:r>
      <w:r>
        <w:instrText xml:space="preserve"> SEQ level0 \*arabic \* MERGEFORMAT </w:instrText>
      </w:r>
      <w:r>
        <w:fldChar w:fldCharType="separate"/>
      </w:r>
      <w:bookmarkStart w:id="2" w:name="paragraph00009"/>
      <w:r w:rsidR="007B2351" w:rsidRPr="007B2351">
        <w:rPr>
          <w:noProof/>
        </w:rPr>
        <w:t>9</w:t>
      </w:r>
      <w:bookmarkEnd w:id="2"/>
      <w:r>
        <w:rPr>
          <w:noProof/>
        </w:rPr>
        <w:fldChar w:fldCharType="end"/>
      </w:r>
      <w:r w:rsidR="004A402C" w:rsidRPr="007B2351">
        <w:t>.  Le Gouvernement a produit un rapport établi par la police des frontières selon lequel la zone de transit de l</w:t>
      </w:r>
      <w:r w:rsidR="00F23E4D" w:rsidRPr="007B2351">
        <w:t>’</w:t>
      </w:r>
      <w:r w:rsidR="004A402C" w:rsidRPr="007B2351">
        <w:t>aéroport de Milan Malpensa a une surface globale de 300 m² environ, dont une salle commune de 147 m², deux dortoirs séparés respectivement de 20 m² et de 25 m², des salles d</w:t>
      </w:r>
      <w:r w:rsidR="00F23E4D" w:rsidRPr="007B2351">
        <w:t>’</w:t>
      </w:r>
      <w:r w:rsidR="004A402C" w:rsidRPr="007B2351">
        <w:t>eau et des toilettes séparées. Les personnes confinées dormiraient sur des lits de camps et chacune recevrait une couverture et un oreiller. Trois repas par jours seraient servis par la compagnie aérienne chargée du rapatriement et il y aurait des distributeurs automatiques de nourriture et de boissons dans la salle commune. Une assistance sanitaire serait prévue en cas de nécessité. La lumière artificielle serait d</w:t>
      </w:r>
      <w:r w:rsidR="00F23E4D" w:rsidRPr="007B2351">
        <w:t>’</w:t>
      </w:r>
      <w:r w:rsidR="004A402C" w:rsidRPr="007B2351">
        <w:t>intensité variable et pourrait être adaptée aux exigences des personnes présentes dans la zone. En outre, il serait toujours possible pour les personnes retenues de demander aux agents de la police des frontières d</w:t>
      </w:r>
      <w:r w:rsidR="00F23E4D" w:rsidRPr="007B2351">
        <w:t>’</w:t>
      </w:r>
      <w:r w:rsidR="004A402C" w:rsidRPr="007B2351">
        <w:t>avoir accès à leur bagage à main.</w:t>
      </w:r>
    </w:p>
    <w:p w14:paraId="726FAFAE" w14:textId="61BDB065"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10</w:t>
      </w:r>
      <w:r>
        <w:rPr>
          <w:noProof/>
        </w:rPr>
        <w:fldChar w:fldCharType="end"/>
      </w:r>
      <w:r w:rsidR="004A402C" w:rsidRPr="007B2351">
        <w:t>.  Le 19 avril 2016, un avocat nommé par la sœur du requérant essaya d</w:t>
      </w:r>
      <w:r w:rsidR="00F23E4D" w:rsidRPr="007B2351">
        <w:t>’</w:t>
      </w:r>
      <w:r w:rsidR="004A402C" w:rsidRPr="007B2351">
        <w:t>entrer en contact avec M. Thiam, sans succès. Le requérant fut rapatrié le 20 avril 2016 à bord d</w:t>
      </w:r>
      <w:r w:rsidR="00F23E4D" w:rsidRPr="007B2351">
        <w:t>’</w:t>
      </w:r>
      <w:r w:rsidR="004A402C" w:rsidRPr="007B2351">
        <w:t>un avion ayant décollé à 9 h 30.</w:t>
      </w:r>
    </w:p>
    <w:p w14:paraId="652FE8CF" w14:textId="35091F29"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11</w:t>
      </w:r>
      <w:r>
        <w:rPr>
          <w:noProof/>
        </w:rPr>
        <w:fldChar w:fldCharType="end"/>
      </w:r>
      <w:r w:rsidR="004A402C" w:rsidRPr="007B2351">
        <w:t xml:space="preserve">.  Le 14 juin 2016, le requérant introduisit devant le tribunal de </w:t>
      </w:r>
      <w:proofErr w:type="spellStart"/>
      <w:r w:rsidR="004A402C" w:rsidRPr="007B2351">
        <w:t>Busto</w:t>
      </w:r>
      <w:proofErr w:type="spellEnd"/>
      <w:r w:rsidR="004A402C" w:rsidRPr="007B2351">
        <w:t xml:space="preserve"> </w:t>
      </w:r>
      <w:proofErr w:type="spellStart"/>
      <w:r w:rsidR="004A402C" w:rsidRPr="007B2351">
        <w:t>Arsizio</w:t>
      </w:r>
      <w:proofErr w:type="spellEnd"/>
      <w:r w:rsidR="004A402C" w:rsidRPr="007B2351">
        <w:t xml:space="preserve"> un recours tendant à l</w:t>
      </w:r>
      <w:r w:rsidR="00F23E4D" w:rsidRPr="007B2351">
        <w:t>’</w:t>
      </w:r>
      <w:r w:rsidR="004A402C" w:rsidRPr="007B2351">
        <w:t>annulation du décret de refoulement du 15 avril 2016 et à l</w:t>
      </w:r>
      <w:r w:rsidR="00F23E4D" w:rsidRPr="007B2351">
        <w:t>’</w:t>
      </w:r>
      <w:r w:rsidR="004A402C" w:rsidRPr="007B2351">
        <w:t>obtention d</w:t>
      </w:r>
      <w:r w:rsidR="00F23E4D" w:rsidRPr="007B2351">
        <w:t>’</w:t>
      </w:r>
      <w:r w:rsidR="004A402C" w:rsidRPr="007B2351">
        <w:t>un dédommagement pour sa privation de liberté et pour les mauvais traitements qu</w:t>
      </w:r>
      <w:r w:rsidR="00F23E4D" w:rsidRPr="007B2351">
        <w:t>’</w:t>
      </w:r>
      <w:r w:rsidR="004A402C" w:rsidRPr="007B2351">
        <w:t>il disait avoir subis. Devant la juridiction nationale, il se plaignait d</w:t>
      </w:r>
      <w:r w:rsidR="00F23E4D" w:rsidRPr="007B2351">
        <w:t>’</w:t>
      </w:r>
      <w:r w:rsidR="004A402C" w:rsidRPr="007B2351">
        <w:t>une violation des articles 5, 3 et 13 de la Convention.</w:t>
      </w:r>
    </w:p>
    <w:p w14:paraId="7A033836" w14:textId="541A7C91"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12</w:t>
      </w:r>
      <w:r>
        <w:rPr>
          <w:noProof/>
        </w:rPr>
        <w:fldChar w:fldCharType="end"/>
      </w:r>
      <w:r w:rsidR="004A402C" w:rsidRPr="007B2351">
        <w:t>.  Par une ordonnance du 13 décembre 2016, le tribunal rejeta le recours du requérant, déclarant que le refoulement avait été décidé conformément à la loi et que le séjour du requérant dans la zone de transit de l</w:t>
      </w:r>
      <w:r w:rsidR="00F23E4D" w:rsidRPr="007B2351">
        <w:t>’</w:t>
      </w:r>
      <w:r w:rsidR="004A402C" w:rsidRPr="007B2351">
        <w:t>aéroport n</w:t>
      </w:r>
      <w:r w:rsidR="00F23E4D" w:rsidRPr="007B2351">
        <w:t>’</w:t>
      </w:r>
      <w:r w:rsidR="004A402C" w:rsidRPr="007B2351">
        <w:t xml:space="preserve">avait pas constitué une privation de liberté. Quant aux conditions matérielles de la </w:t>
      </w:r>
      <w:r w:rsidR="004A402C" w:rsidRPr="007B2351">
        <w:lastRenderedPageBreak/>
        <w:t>rétention, le tribunal estima que le requérant n</w:t>
      </w:r>
      <w:r w:rsidR="00F23E4D" w:rsidRPr="007B2351">
        <w:t>’</w:t>
      </w:r>
      <w:r w:rsidR="004A402C" w:rsidRPr="007B2351">
        <w:t>avait pas étayé ses allégations par des preuves. Ce dernier interjeta appel.</w:t>
      </w:r>
    </w:p>
    <w:p w14:paraId="20F345A3" w14:textId="18ABEAC1"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13</w:t>
      </w:r>
      <w:r>
        <w:rPr>
          <w:noProof/>
        </w:rPr>
        <w:fldChar w:fldCharType="end"/>
      </w:r>
      <w:r w:rsidR="004A402C" w:rsidRPr="007B2351">
        <w:t>.  Par un arrêt du 15 mai 2018, la cour d</w:t>
      </w:r>
      <w:r w:rsidR="00F23E4D" w:rsidRPr="007B2351">
        <w:t>’</w:t>
      </w:r>
      <w:r w:rsidR="004A402C" w:rsidRPr="007B2351">
        <w:t>appel de Milan fit droit à l</w:t>
      </w:r>
      <w:r w:rsidR="00F23E4D" w:rsidRPr="007B2351">
        <w:t>’</w:t>
      </w:r>
      <w:r w:rsidR="004A402C" w:rsidRPr="007B2351">
        <w:t>appel du requérant. Elle jugea que les autorités frontalières avaient à tort interdit l</w:t>
      </w:r>
      <w:r w:rsidR="00F23E4D" w:rsidRPr="007B2351">
        <w:t>’</w:t>
      </w:r>
      <w:r w:rsidR="004A402C" w:rsidRPr="007B2351">
        <w:t>entrée sur le territoire national au requérant et confiné celui-ci dans la zone de transit de l</w:t>
      </w:r>
      <w:r w:rsidR="00F23E4D" w:rsidRPr="007B2351">
        <w:t>’</w:t>
      </w:r>
      <w:r w:rsidR="004A402C" w:rsidRPr="007B2351">
        <w:t>aéroport. Elle considéra en effet que la possession d</w:t>
      </w:r>
      <w:r w:rsidR="00F23E4D" w:rsidRPr="007B2351">
        <w:t>’</w:t>
      </w:r>
      <w:r w:rsidR="004A402C" w:rsidRPr="007B2351">
        <w:t>un permis de séjour qui avait expiré, accompagné de la preuve d</w:t>
      </w:r>
      <w:r w:rsidR="00F23E4D" w:rsidRPr="007B2351">
        <w:t>’</w:t>
      </w:r>
      <w:r w:rsidR="004A402C" w:rsidRPr="007B2351">
        <w:t>une demande de renouvellement, constituait un titre valide pour entrer sur le territoire national. Elle ajouta que la notification de la décision de rejet de la demande de renouvellement aurait dû être effectuée sur le territoire italien, afin notamment de donner à l</w:t>
      </w:r>
      <w:r w:rsidR="00F23E4D" w:rsidRPr="007B2351">
        <w:t>’</w:t>
      </w:r>
      <w:r w:rsidR="004A402C" w:rsidRPr="007B2351">
        <w:t>intéressé la possibilité de se prévaloir de son droit de recours. Elle releva de plus que le requérant avait été privé de toute possibilité de contact avec son avocat, lequel aurait pu le cas échéant introduire un recours en référé.</w:t>
      </w:r>
    </w:p>
    <w:p w14:paraId="09243159" w14:textId="2CAEF578"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14</w:t>
      </w:r>
      <w:r>
        <w:rPr>
          <w:noProof/>
        </w:rPr>
        <w:fldChar w:fldCharType="end"/>
      </w:r>
      <w:r w:rsidR="004A402C" w:rsidRPr="007B2351">
        <w:t>.  La cour d</w:t>
      </w:r>
      <w:r w:rsidR="00F23E4D" w:rsidRPr="007B2351">
        <w:t>’</w:t>
      </w:r>
      <w:r w:rsidR="004A402C" w:rsidRPr="007B2351">
        <w:t>appel déclara donc que l</w:t>
      </w:r>
      <w:r w:rsidR="00F23E4D" w:rsidRPr="007B2351">
        <w:t>’</w:t>
      </w:r>
      <w:r w:rsidR="004A402C" w:rsidRPr="007B2351">
        <w:t>illégalité du décret de refoulement décerné contre le requérant tout comme la privation de liberté consécutive subie par celui-ci dans la zone de transit de l</w:t>
      </w:r>
      <w:r w:rsidR="00F23E4D" w:rsidRPr="007B2351">
        <w:t>’</w:t>
      </w:r>
      <w:r w:rsidR="004A402C" w:rsidRPr="007B2351">
        <w:t>aéroport avaient emporté violation des droits fondamentaux de l</w:t>
      </w:r>
      <w:r w:rsidR="00F23E4D" w:rsidRPr="007B2351">
        <w:t>’</w:t>
      </w:r>
      <w:r w:rsidR="004A402C" w:rsidRPr="007B2351">
        <w:t>intéressé, indépendamment de la question de savoir si le caractère inhumain des conditions matérielles de la rétention avait été suffisamment prouvé. Elle condamna le ministère de l</w:t>
      </w:r>
      <w:r w:rsidR="00F23E4D" w:rsidRPr="007B2351">
        <w:t>’</w:t>
      </w:r>
      <w:r w:rsidR="004A402C" w:rsidRPr="007B2351">
        <w:t>Intérieur à allouer au requérant 4 000 euros à titre de dédommagement, soit 1 000 euros pour chaque jour complet passé en rétention, et à rembourser les frais de justice. Elle se référa à cet égard aux critères de dédommagement établis par la Cour dans sa jurisprudence relative à l</w:t>
      </w:r>
      <w:r w:rsidR="00F23E4D" w:rsidRPr="007B2351">
        <w:t>’</w:t>
      </w:r>
      <w:r w:rsidR="004A402C" w:rsidRPr="007B2351">
        <w:t>article 5 § 5 de la Convention.</w:t>
      </w:r>
    </w:p>
    <w:p w14:paraId="4C85C68C" w14:textId="77777777" w:rsidR="004A402C" w:rsidRPr="007B2351" w:rsidRDefault="004A402C" w:rsidP="007B2351">
      <w:pPr>
        <w:pStyle w:val="JuHHead"/>
      </w:pPr>
      <w:r w:rsidRPr="007B2351">
        <w:t>LE CADRE JURIDIQUE et la pratique INTERNEs PERTINENTs</w:t>
      </w:r>
    </w:p>
    <w:p w14:paraId="431ED0EF" w14:textId="3AF17458" w:rsidR="004A402C" w:rsidRPr="007B2351" w:rsidRDefault="004A402C" w:rsidP="007B2351">
      <w:pPr>
        <w:pStyle w:val="JuHA"/>
      </w:pPr>
      <w:r w:rsidRPr="007B2351">
        <w:t>Les dispositions en matière d</w:t>
      </w:r>
      <w:r w:rsidR="00F23E4D" w:rsidRPr="007B2351">
        <w:t>’</w:t>
      </w:r>
      <w:r w:rsidRPr="007B2351">
        <w:t>éloignement des étrangers en situation irrégulière</w:t>
      </w:r>
    </w:p>
    <w:p w14:paraId="10424621" w14:textId="06D1C41A" w:rsidR="004A402C" w:rsidRPr="007B2351" w:rsidRDefault="00270D38" w:rsidP="007B2351">
      <w:pPr>
        <w:pStyle w:val="JuPara"/>
      </w:pPr>
      <w:r>
        <w:fldChar w:fldCharType="begin"/>
      </w:r>
      <w:r>
        <w:instrText xml:space="preserve"> SEQ level0 \*arabic \</w:instrText>
      </w:r>
      <w:r>
        <w:instrText xml:space="preserve">* MERGEFORMAT </w:instrText>
      </w:r>
      <w:r>
        <w:fldChar w:fldCharType="separate"/>
      </w:r>
      <w:r w:rsidR="007B2351" w:rsidRPr="007B2351">
        <w:rPr>
          <w:noProof/>
        </w:rPr>
        <w:t>15</w:t>
      </w:r>
      <w:r>
        <w:rPr>
          <w:noProof/>
        </w:rPr>
        <w:fldChar w:fldCharType="end"/>
      </w:r>
      <w:r w:rsidR="004A402C" w:rsidRPr="007B2351">
        <w:t>.  Le décret-loi (</w:t>
      </w:r>
      <w:proofErr w:type="spellStart"/>
      <w:r w:rsidR="004A402C" w:rsidRPr="007B2351">
        <w:rPr>
          <w:i/>
          <w:iCs/>
        </w:rPr>
        <w:t>decreto</w:t>
      </w:r>
      <w:proofErr w:type="spellEnd"/>
      <w:r w:rsidR="004A402C" w:rsidRPr="007B2351">
        <w:rPr>
          <w:i/>
          <w:iCs/>
        </w:rPr>
        <w:t xml:space="preserve"> </w:t>
      </w:r>
      <w:proofErr w:type="spellStart"/>
      <w:r w:rsidR="004A402C" w:rsidRPr="007B2351">
        <w:rPr>
          <w:i/>
          <w:iCs/>
        </w:rPr>
        <w:t>legislativo</w:t>
      </w:r>
      <w:proofErr w:type="spellEnd"/>
      <w:r w:rsidR="004A402C" w:rsidRPr="007B2351">
        <w:t>) n</w:t>
      </w:r>
      <w:r w:rsidR="004A402C" w:rsidRPr="007B2351">
        <w:rPr>
          <w:vertAlign w:val="superscript"/>
        </w:rPr>
        <w:t>o</w:t>
      </w:r>
      <w:r w:rsidR="004A402C" w:rsidRPr="007B2351">
        <w:t xml:space="preserve"> 286 de 1998 (« Texte unifié des dispositions concernant la réglementation de l</w:t>
      </w:r>
      <w:r w:rsidR="00F23E4D" w:rsidRPr="007B2351">
        <w:t>’</w:t>
      </w:r>
      <w:r w:rsidR="004A402C" w:rsidRPr="007B2351">
        <w:t>immigration et les normes sur le statut des étrangers »), tel que modifié par les lois n</w:t>
      </w:r>
      <w:r w:rsidR="004A402C" w:rsidRPr="007B2351">
        <w:rPr>
          <w:vertAlign w:val="superscript"/>
        </w:rPr>
        <w:t>o</w:t>
      </w:r>
      <w:r w:rsidR="004A402C" w:rsidRPr="007B2351">
        <w:t xml:space="preserve"> 271 de 2004 et n</w:t>
      </w:r>
      <w:r w:rsidR="004A402C" w:rsidRPr="007B2351">
        <w:rPr>
          <w:vertAlign w:val="superscript"/>
        </w:rPr>
        <w:t>o</w:t>
      </w:r>
      <w:r w:rsidR="004A402C" w:rsidRPr="007B2351">
        <w:t> 155 de 2005 et par le décret-loi n</w:t>
      </w:r>
      <w:r w:rsidR="004A402C" w:rsidRPr="007B2351">
        <w:rPr>
          <w:vertAlign w:val="superscript"/>
        </w:rPr>
        <w:t>o</w:t>
      </w:r>
      <w:r w:rsidR="004A402C" w:rsidRPr="007B2351">
        <w:t> 150 de 2011, contient entre autres les dispositions suivantes :</w:t>
      </w:r>
    </w:p>
    <w:p w14:paraId="598929A4" w14:textId="77777777" w:rsidR="004A402C" w:rsidRPr="007B2351" w:rsidRDefault="004A402C" w:rsidP="007B2351">
      <w:pPr>
        <w:pStyle w:val="JuHArticle"/>
      </w:pPr>
      <w:r w:rsidRPr="007B2351">
        <w:t>Article 10 (refoulement)</w:t>
      </w:r>
    </w:p>
    <w:p w14:paraId="7E0F679E" w14:textId="5402DBBA" w:rsidR="004A402C" w:rsidRPr="007B2351" w:rsidRDefault="004A402C" w:rsidP="007B2351">
      <w:pPr>
        <w:pStyle w:val="JuQuot"/>
      </w:pPr>
      <w:r w:rsidRPr="007B2351">
        <w:t>«1.</w:t>
      </w:r>
      <w:r w:rsidR="004C34D9" w:rsidRPr="007B2351">
        <w:t>  </w:t>
      </w:r>
      <w:r w:rsidRPr="007B2351">
        <w:t>La police des frontières refoule (</w:t>
      </w:r>
      <w:proofErr w:type="spellStart"/>
      <w:r w:rsidRPr="007B2351">
        <w:rPr>
          <w:i/>
          <w:iCs/>
        </w:rPr>
        <w:t>respinge</w:t>
      </w:r>
      <w:proofErr w:type="spellEnd"/>
      <w:r w:rsidRPr="007B2351">
        <w:t xml:space="preserve">) les étrangers qui se présentent aux frontières sans satisfaire aux critères fixés par le présent texte unifié </w:t>
      </w:r>
      <w:proofErr w:type="spellStart"/>
      <w:r w:rsidRPr="007B2351">
        <w:t>reletif</w:t>
      </w:r>
      <w:proofErr w:type="spellEnd"/>
      <w:r w:rsidRPr="007B2351">
        <w:t xml:space="preserve"> à l</w:t>
      </w:r>
      <w:r w:rsidR="00F23E4D" w:rsidRPr="007B2351">
        <w:t>’</w:t>
      </w:r>
      <w:r w:rsidRPr="007B2351">
        <w:t>entrée sur le territoire de l</w:t>
      </w:r>
      <w:r w:rsidR="00F23E4D" w:rsidRPr="007B2351">
        <w:t>’</w:t>
      </w:r>
      <w:r w:rsidRPr="007B2351">
        <w:t>État.</w:t>
      </w:r>
    </w:p>
    <w:p w14:paraId="30071FF2" w14:textId="7DD45896" w:rsidR="004A402C" w:rsidRPr="007B2351" w:rsidRDefault="004A402C" w:rsidP="007B2351">
      <w:pPr>
        <w:pStyle w:val="JuQuot"/>
      </w:pPr>
      <w:r w:rsidRPr="007B2351">
        <w:t>2.</w:t>
      </w:r>
      <w:r w:rsidR="004C34D9" w:rsidRPr="007B2351">
        <w:t>  </w:t>
      </w:r>
      <w:r w:rsidRPr="007B2351">
        <w:t>Le refoulement avec accompagnement à la frontière est par ailleurs ordonné par le chef de la police (</w:t>
      </w:r>
      <w:proofErr w:type="spellStart"/>
      <w:r w:rsidRPr="007B2351">
        <w:rPr>
          <w:i/>
          <w:iCs/>
        </w:rPr>
        <w:t>questore</w:t>
      </w:r>
      <w:proofErr w:type="spellEnd"/>
      <w:r w:rsidRPr="007B2351">
        <w:t>) à l</w:t>
      </w:r>
      <w:r w:rsidR="00F23E4D" w:rsidRPr="007B2351">
        <w:t>’</w:t>
      </w:r>
      <w:r w:rsidRPr="007B2351">
        <w:t>égard des étrangers :</w:t>
      </w:r>
    </w:p>
    <w:p w14:paraId="1C615105" w14:textId="3399B8AA" w:rsidR="004A402C" w:rsidRPr="007B2351" w:rsidRDefault="004A402C" w:rsidP="007B2351">
      <w:pPr>
        <w:pStyle w:val="JuQuot"/>
      </w:pPr>
      <w:r w:rsidRPr="007B2351">
        <w:lastRenderedPageBreak/>
        <w:t>a)</w:t>
      </w:r>
      <w:r w:rsidR="004C34D9" w:rsidRPr="007B2351">
        <w:t>  </w:t>
      </w:r>
      <w:r w:rsidRPr="007B2351">
        <w:t>qui entrent sur le territoire de l</w:t>
      </w:r>
      <w:r w:rsidR="00F23E4D" w:rsidRPr="007B2351">
        <w:t>’</w:t>
      </w:r>
      <w:r w:rsidRPr="007B2351">
        <w:t>État en se soustrayant aux contrôles de frontière, lorsqu</w:t>
      </w:r>
      <w:r w:rsidR="00F23E4D" w:rsidRPr="007B2351">
        <w:t>’</w:t>
      </w:r>
      <w:r w:rsidRPr="007B2351">
        <w:t>ils sont arrêtés au moment de l</w:t>
      </w:r>
      <w:r w:rsidR="00F23E4D" w:rsidRPr="007B2351">
        <w:t>’</w:t>
      </w:r>
      <w:r w:rsidRPr="007B2351">
        <w:t>entrée sur le territoire ou tout de suite après ;</w:t>
      </w:r>
    </w:p>
    <w:p w14:paraId="5C6DF8F1" w14:textId="011AE164" w:rsidR="004A402C" w:rsidRPr="007B2351" w:rsidRDefault="004A402C" w:rsidP="007B2351">
      <w:pPr>
        <w:pStyle w:val="JuQuot"/>
      </w:pPr>
      <w:r w:rsidRPr="007B2351">
        <w:t>b)</w:t>
      </w:r>
      <w:r w:rsidR="004C34D9" w:rsidRPr="007B2351">
        <w:t>  </w:t>
      </w:r>
      <w:r w:rsidRPr="007B2351">
        <w:t>qui (...) ont été temporairement admis sur le territoire pour des nécessités de secours public.</w:t>
      </w:r>
    </w:p>
    <w:p w14:paraId="01F42460" w14:textId="71322F10" w:rsidR="004A402C" w:rsidRPr="007B2351" w:rsidRDefault="004A402C" w:rsidP="007B2351">
      <w:pPr>
        <w:pStyle w:val="JuQuot"/>
      </w:pPr>
      <w:r w:rsidRPr="007B2351">
        <w:t>3.  Le transporteur qui a acheminé jusqu</w:t>
      </w:r>
      <w:r w:rsidR="00F23E4D" w:rsidRPr="007B2351">
        <w:t>’</w:t>
      </w:r>
      <w:r w:rsidRPr="007B2351">
        <w:t>à la frontière un étranger qui n</w:t>
      </w:r>
      <w:r w:rsidR="00F23E4D" w:rsidRPr="007B2351">
        <w:t>’</w:t>
      </w:r>
      <w:r w:rsidRPr="007B2351">
        <w:t xml:space="preserve">est pas en possession de documents valides ou qui doit de toute manière être refoulé </w:t>
      </w:r>
      <w:proofErr w:type="gramStart"/>
      <w:r w:rsidRPr="007B2351">
        <w:t>au vertu</w:t>
      </w:r>
      <w:proofErr w:type="gramEnd"/>
      <w:r w:rsidRPr="007B2351">
        <w:t xml:space="preserve"> du présent article doit immédiatement prendre en charge l</w:t>
      </w:r>
      <w:r w:rsidR="00F23E4D" w:rsidRPr="007B2351">
        <w:t>’</w:t>
      </w:r>
      <w:r w:rsidRPr="007B2351">
        <w:t>intéressé et l</w:t>
      </w:r>
      <w:r w:rsidR="00F23E4D" w:rsidRPr="007B2351">
        <w:t>’</w:t>
      </w:r>
      <w:r w:rsidRPr="007B2351">
        <w:t>acheminer vers le pays d</w:t>
      </w:r>
      <w:r w:rsidR="00F23E4D" w:rsidRPr="007B2351">
        <w:t>’</w:t>
      </w:r>
      <w:r w:rsidRPr="007B2351">
        <w:t>origine ou vers le pays qui a délivré le titre de voyage que l</w:t>
      </w:r>
      <w:r w:rsidR="00F23E4D" w:rsidRPr="007B2351">
        <w:t>’</w:t>
      </w:r>
      <w:r w:rsidRPr="007B2351">
        <w:t>étranger a en sa possession (...).</w:t>
      </w:r>
    </w:p>
    <w:p w14:paraId="0E241CCB" w14:textId="2DB27EB5" w:rsidR="004A402C" w:rsidRPr="007B2351" w:rsidRDefault="004A402C" w:rsidP="007B2351">
      <w:pPr>
        <w:pStyle w:val="JuQuot"/>
      </w:pPr>
      <w:r w:rsidRPr="007B2351">
        <w:t>4.</w:t>
      </w:r>
      <w:r w:rsidR="004C34D9" w:rsidRPr="007B2351">
        <w:t>  </w:t>
      </w:r>
      <w:r w:rsidRPr="007B2351">
        <w:t>Les dispositions des alinéas 1 [et] 2 (...) ne s</w:t>
      </w:r>
      <w:r w:rsidR="00F23E4D" w:rsidRPr="007B2351">
        <w:t>’</w:t>
      </w:r>
      <w:r w:rsidRPr="007B2351">
        <w:t>appliquent pas aux cas prévus par les dispositions en vigueur régissant l</w:t>
      </w:r>
      <w:r w:rsidR="00F23E4D" w:rsidRPr="007B2351">
        <w:t>’</w:t>
      </w:r>
      <w:r w:rsidRPr="007B2351">
        <w:t>asile politique, l</w:t>
      </w:r>
      <w:r w:rsidR="00F23E4D" w:rsidRPr="007B2351">
        <w:t>’</w:t>
      </w:r>
      <w:r w:rsidRPr="007B2351">
        <w:t>octroi du statut de réfugié ou l</w:t>
      </w:r>
      <w:r w:rsidR="00F23E4D" w:rsidRPr="007B2351">
        <w:t>’</w:t>
      </w:r>
      <w:r w:rsidRPr="007B2351">
        <w:t>adoption de mesures de protection temporaire pour des motifs humanitaires.</w:t>
      </w:r>
    </w:p>
    <w:p w14:paraId="723B9818" w14:textId="67192879" w:rsidR="004A402C" w:rsidRPr="007B2351" w:rsidRDefault="004A402C" w:rsidP="007B2351">
      <w:pPr>
        <w:spacing w:before="120" w:after="120"/>
        <w:ind w:left="425" w:firstLine="142"/>
        <w:jc w:val="both"/>
        <w:rPr>
          <w:sz w:val="20"/>
        </w:rPr>
      </w:pPr>
      <w:r w:rsidRPr="007B2351">
        <w:rPr>
          <w:sz w:val="20"/>
        </w:rPr>
        <w:t>(...)</w:t>
      </w:r>
      <w:r w:rsidR="00F23E4D" w:rsidRPr="007B2351">
        <w:rPr>
          <w:sz w:val="20"/>
        </w:rPr>
        <w:t> </w:t>
      </w:r>
      <w:r w:rsidRPr="007B2351">
        <w:rPr>
          <w:sz w:val="20"/>
        </w:rPr>
        <w:t>.</w:t>
      </w:r>
    </w:p>
    <w:p w14:paraId="06DB7856" w14:textId="0F06DBB5" w:rsidR="004A402C" w:rsidRPr="007B2351" w:rsidRDefault="004A402C" w:rsidP="007B2351">
      <w:pPr>
        <w:pStyle w:val="JuHArticle"/>
        <w:rPr>
          <w:b w:val="0"/>
          <w:bCs/>
        </w:rPr>
      </w:pPr>
      <w:r w:rsidRPr="007B2351">
        <w:t>Article</w:t>
      </w:r>
      <w:r w:rsidRPr="007B2351">
        <w:rPr>
          <w:bCs/>
        </w:rPr>
        <w:t xml:space="preserve"> 14 (exécution de l</w:t>
      </w:r>
      <w:r w:rsidR="00F23E4D" w:rsidRPr="007B2351">
        <w:rPr>
          <w:b w:val="0"/>
          <w:bCs/>
        </w:rPr>
        <w:t>’</w:t>
      </w:r>
      <w:r w:rsidRPr="007B2351">
        <w:rPr>
          <w:bCs/>
        </w:rPr>
        <w:t>expulsion)</w:t>
      </w:r>
    </w:p>
    <w:p w14:paraId="2CA422F5" w14:textId="608AFDB2" w:rsidR="004A402C" w:rsidRPr="007B2351" w:rsidRDefault="004A402C" w:rsidP="007B2351">
      <w:pPr>
        <w:pStyle w:val="JuQuot"/>
      </w:pPr>
      <w:r w:rsidRPr="007B2351">
        <w:t>«</w:t>
      </w:r>
      <w:r w:rsidR="00420D95" w:rsidRPr="007B2351">
        <w:t> </w:t>
      </w:r>
      <w:r w:rsidRPr="007B2351">
        <w:t>1.</w:t>
      </w:r>
      <w:r w:rsidR="004C34D9" w:rsidRPr="007B2351">
        <w:t>  </w:t>
      </w:r>
      <w:r w:rsidRPr="007B2351">
        <w:t>Lorsqu</w:t>
      </w:r>
      <w:r w:rsidR="00F23E4D" w:rsidRPr="007B2351">
        <w:t>’</w:t>
      </w:r>
      <w:r w:rsidRPr="007B2351">
        <w:t>en raison de la nécessité de secourir l</w:t>
      </w:r>
      <w:r w:rsidR="00F23E4D" w:rsidRPr="007B2351">
        <w:t>’</w:t>
      </w:r>
      <w:r w:rsidRPr="007B2351">
        <w:t>étranger, d</w:t>
      </w:r>
      <w:r w:rsidR="00F23E4D" w:rsidRPr="007B2351">
        <w:t>’</w:t>
      </w:r>
      <w:r w:rsidRPr="007B2351">
        <w:t>effectuer des contrôles supplémentaires quant à son identité ou à sa nationalité ou d</w:t>
      </w:r>
      <w:r w:rsidR="00F23E4D" w:rsidRPr="007B2351">
        <w:t>’</w:t>
      </w:r>
      <w:r w:rsidRPr="007B2351">
        <w:t>obtenir les documents de voyage, ou en raison de l</w:t>
      </w:r>
      <w:r w:rsidR="00F23E4D" w:rsidRPr="007B2351">
        <w:t>’</w:t>
      </w:r>
      <w:r w:rsidRPr="007B2351">
        <w:t>indisponibilité du transporteur, il n</w:t>
      </w:r>
      <w:r w:rsidR="00F23E4D" w:rsidRPr="007B2351">
        <w:t>’</w:t>
      </w:r>
      <w:r w:rsidRPr="007B2351">
        <w:t>est pas possible d</w:t>
      </w:r>
      <w:r w:rsidR="00F23E4D" w:rsidRPr="007B2351">
        <w:t>’</w:t>
      </w:r>
      <w:r w:rsidRPr="007B2351">
        <w:t>exécuter rapidement l</w:t>
      </w:r>
      <w:r w:rsidR="00F23E4D" w:rsidRPr="007B2351">
        <w:t>’</w:t>
      </w:r>
      <w:r w:rsidRPr="007B2351">
        <w:t>expulsion par accompagnement à la frontière ou le refoulement, le chef de la police (</w:t>
      </w:r>
      <w:proofErr w:type="spellStart"/>
      <w:r w:rsidRPr="007B2351">
        <w:rPr>
          <w:i/>
          <w:iCs/>
        </w:rPr>
        <w:t>questore</w:t>
      </w:r>
      <w:proofErr w:type="spellEnd"/>
      <w:r w:rsidRPr="007B2351">
        <w:t>) ordonne que l</w:t>
      </w:r>
      <w:r w:rsidR="00F23E4D" w:rsidRPr="007B2351">
        <w:t>’</w:t>
      </w:r>
      <w:r w:rsidRPr="007B2351">
        <w:t>étranger soit retenu pendant le temps strictement nécessaire auprès du centre d</w:t>
      </w:r>
      <w:r w:rsidR="00F23E4D" w:rsidRPr="007B2351">
        <w:t>’</w:t>
      </w:r>
      <w:r w:rsidRPr="007B2351">
        <w:t>identification et d</w:t>
      </w:r>
      <w:r w:rsidR="00F23E4D" w:rsidRPr="007B2351">
        <w:t>’</w:t>
      </w:r>
      <w:r w:rsidRPr="007B2351">
        <w:t>expulsion le plus proche, parmi ceux identifiés ou créés par décret du ministre de l</w:t>
      </w:r>
      <w:r w:rsidR="00F23E4D" w:rsidRPr="007B2351">
        <w:t>’</w:t>
      </w:r>
      <w:r w:rsidRPr="007B2351">
        <w:t>Intérieur en concertation (</w:t>
      </w:r>
      <w:r w:rsidRPr="007B2351">
        <w:rPr>
          <w:i/>
          <w:iCs/>
        </w:rPr>
        <w:t>di concerto</w:t>
      </w:r>
      <w:r w:rsidRPr="007B2351">
        <w:t>) avec les ministres de la Solidarité sociale et du Trésor, du Budget et de la Planification économique. (...).</w:t>
      </w:r>
      <w:r w:rsidR="00420D95" w:rsidRPr="007B2351">
        <w:t> </w:t>
      </w:r>
      <w:r w:rsidRPr="007B2351">
        <w:t>»</w:t>
      </w:r>
    </w:p>
    <w:p w14:paraId="2FDDCED2" w14:textId="07DB64E7" w:rsidR="004A402C" w:rsidRPr="007B2351" w:rsidRDefault="004A402C" w:rsidP="007B2351">
      <w:pPr>
        <w:pStyle w:val="JuHA"/>
      </w:pPr>
      <w:r w:rsidRPr="007B2351">
        <w:t>Documents concernant les conditions de vie dans les zones d</w:t>
      </w:r>
      <w:r w:rsidR="00F23E4D" w:rsidRPr="007B2351">
        <w:t>’</w:t>
      </w:r>
      <w:r w:rsidRPr="007B2351">
        <w:t>attente aéroportuaires</w:t>
      </w:r>
    </w:p>
    <w:p w14:paraId="6B542282" w14:textId="6A5AEBA8" w:rsidR="004A402C" w:rsidRPr="007B2351" w:rsidRDefault="00270D38" w:rsidP="007B2351">
      <w:pPr>
        <w:pStyle w:val="JuPara"/>
        <w:rPr>
          <w:rFonts w:eastAsiaTheme="majorEastAsia"/>
        </w:rPr>
      </w:pPr>
      <w:r>
        <w:fldChar w:fldCharType="begin"/>
      </w:r>
      <w:r>
        <w:instrText xml:space="preserve"> SEQ level0 \*arabic \* MERGEFORMAT </w:instrText>
      </w:r>
      <w:r>
        <w:fldChar w:fldCharType="separate"/>
      </w:r>
      <w:bookmarkStart w:id="3" w:name="paragraph00016"/>
      <w:r w:rsidR="007B2351" w:rsidRPr="007B2351">
        <w:rPr>
          <w:noProof/>
        </w:rPr>
        <w:t>16</w:t>
      </w:r>
      <w:bookmarkEnd w:id="3"/>
      <w:r>
        <w:rPr>
          <w:noProof/>
        </w:rPr>
        <w:fldChar w:fldCharType="end"/>
      </w:r>
      <w:r w:rsidR="004A402C" w:rsidRPr="007B2351">
        <w:rPr>
          <w:rFonts w:eastAsiaTheme="majorEastAsia"/>
        </w:rPr>
        <w:t>.  Dans le rapport qu</w:t>
      </w:r>
      <w:r w:rsidR="00F23E4D" w:rsidRPr="007B2351">
        <w:rPr>
          <w:rFonts w:eastAsiaTheme="majorEastAsia"/>
        </w:rPr>
        <w:t>’</w:t>
      </w:r>
      <w:r w:rsidR="004A402C" w:rsidRPr="007B2351">
        <w:rPr>
          <w:rFonts w:eastAsiaTheme="majorEastAsia"/>
        </w:rPr>
        <w:t>il présenta au Parlement italien en 2019, le</w:t>
      </w:r>
      <w:r w:rsidR="004A402C" w:rsidRPr="007B2351">
        <w:rPr>
          <w:rFonts w:eastAsiaTheme="majorEastAsia"/>
          <w:i/>
          <w:iCs/>
        </w:rPr>
        <w:t> </w:t>
      </w:r>
      <w:r w:rsidR="004A402C" w:rsidRPr="007B2351">
        <w:rPr>
          <w:rFonts w:eastAsiaTheme="majorEastAsia"/>
        </w:rPr>
        <w:t>garant national de la protection des personnes détenues et privées de liberté personnelle</w:t>
      </w:r>
      <w:r w:rsidR="004A402C" w:rsidRPr="007B2351">
        <w:rPr>
          <w:rFonts w:eastAsiaTheme="majorEastAsia"/>
          <w:i/>
          <w:iCs/>
        </w:rPr>
        <w:t> </w:t>
      </w:r>
      <w:r w:rsidR="004A402C" w:rsidRPr="007B2351">
        <w:rPr>
          <w:rFonts w:eastAsiaTheme="majorEastAsia"/>
        </w:rPr>
        <w:t>indiquait entre autres, concernant notamment les rétentions d</w:t>
      </w:r>
      <w:r w:rsidR="00F23E4D" w:rsidRPr="007B2351">
        <w:rPr>
          <w:rFonts w:eastAsiaTheme="majorEastAsia"/>
        </w:rPr>
        <w:t>’</w:t>
      </w:r>
      <w:r w:rsidR="004A402C" w:rsidRPr="007B2351">
        <w:rPr>
          <w:rFonts w:eastAsiaTheme="majorEastAsia"/>
        </w:rPr>
        <w:t>étrangers dans les zones de transit des aéroports, ce qui suit :</w:t>
      </w:r>
    </w:p>
    <w:p w14:paraId="15BCB55D" w14:textId="5767981B" w:rsidR="004A402C" w:rsidRPr="007B2351" w:rsidRDefault="004A402C" w:rsidP="007B2351">
      <w:pPr>
        <w:pStyle w:val="JuQuot"/>
      </w:pPr>
      <w:r w:rsidRPr="007B2351">
        <w:t>« Certaines salles d</w:t>
      </w:r>
      <w:r w:rsidR="00F23E4D" w:rsidRPr="007B2351">
        <w:t>’</w:t>
      </w:r>
      <w:r w:rsidRPr="007B2351">
        <w:t>attente aéroportuaires, dans lesquelles séjournent les personnes dans l</w:t>
      </w:r>
      <w:r w:rsidR="00F23E4D" w:rsidRPr="007B2351">
        <w:t>’</w:t>
      </w:r>
      <w:r w:rsidRPr="007B2351">
        <w:t>attente d</w:t>
      </w:r>
      <w:r w:rsidR="00F23E4D" w:rsidRPr="007B2351">
        <w:t>’</w:t>
      </w:r>
      <w:r w:rsidRPr="007B2351">
        <w:t>un refoulement, sont utilisées pour des périodes qui peuvent être très longues, même en l</w:t>
      </w:r>
      <w:r w:rsidR="00F23E4D" w:rsidRPr="007B2351">
        <w:t>’</w:t>
      </w:r>
      <w:r w:rsidRPr="007B2351">
        <w:t>absence d</w:t>
      </w:r>
      <w:r w:rsidR="00F23E4D" w:rsidRPr="007B2351">
        <w:t>’</w:t>
      </w:r>
      <w:r w:rsidRPr="007B2351">
        <w:t>une décision ordonnant la privation de liberté, sans aucun contrôle juridictionnel et souvent sans possibilité pour les intéressés de rencontrer un avocat. Les conditions matérielles de rétention sont souvent en deçà des normes fixées pour les détentions administratives : des espaces mixtes, sans fenêtres ou possibilité de bénéficier d</w:t>
      </w:r>
      <w:r w:rsidR="00F23E4D" w:rsidRPr="007B2351">
        <w:t>’</w:t>
      </w:r>
      <w:r w:rsidRPr="007B2351">
        <w:t>air frais, dépourvus de casiers et de kit pour l</w:t>
      </w:r>
      <w:r w:rsidR="00F23E4D" w:rsidRPr="007B2351">
        <w:t>’</w:t>
      </w:r>
      <w:r w:rsidRPr="007B2351">
        <w:t>hygiène personnelle, et aucune possibilité d</w:t>
      </w:r>
      <w:r w:rsidR="00F23E4D" w:rsidRPr="007B2351">
        <w:t>’</w:t>
      </w:r>
      <w:r w:rsidRPr="007B2351">
        <w:t>utiliser les téléphones personnels et de rencontrer des proches ».</w:t>
      </w:r>
    </w:p>
    <w:p w14:paraId="7D23326A" w14:textId="7B1DE0C5" w:rsidR="004A402C" w:rsidRPr="007B2351" w:rsidRDefault="004A402C" w:rsidP="007B2351">
      <w:pPr>
        <w:pStyle w:val="JuPara"/>
      </w:pPr>
      <w:r w:rsidRPr="007B2351">
        <w:rPr>
          <w:rFonts w:eastAsiaTheme="majorEastAsia"/>
        </w:rPr>
        <w:fldChar w:fldCharType="begin"/>
      </w:r>
      <w:r w:rsidRPr="007B2351">
        <w:rPr>
          <w:rFonts w:eastAsiaTheme="majorEastAsia"/>
        </w:rPr>
        <w:instrText xml:space="preserve"> SEQ level0 \*arabic \* MERGEFORMAT </w:instrText>
      </w:r>
      <w:r w:rsidRPr="007B2351">
        <w:rPr>
          <w:rFonts w:eastAsiaTheme="majorEastAsia"/>
        </w:rPr>
        <w:fldChar w:fldCharType="separate"/>
      </w:r>
      <w:bookmarkStart w:id="4" w:name="paragraph00017"/>
      <w:r w:rsidR="007B2351" w:rsidRPr="007B2351">
        <w:rPr>
          <w:rFonts w:eastAsiaTheme="majorEastAsia"/>
          <w:noProof/>
        </w:rPr>
        <w:t>17</w:t>
      </w:r>
      <w:bookmarkEnd w:id="4"/>
      <w:r w:rsidRPr="007B2351">
        <w:rPr>
          <w:rFonts w:eastAsiaTheme="majorEastAsia"/>
          <w:noProof/>
        </w:rPr>
        <w:fldChar w:fldCharType="end"/>
      </w:r>
      <w:r w:rsidRPr="007B2351">
        <w:t>.  En mai 2019, l</w:t>
      </w:r>
      <w:r w:rsidR="00F23E4D" w:rsidRPr="007B2351">
        <w:t>’</w:t>
      </w:r>
      <w:r w:rsidRPr="007B2351">
        <w:t>Association pour les Études juridiques sur l</w:t>
      </w:r>
      <w:r w:rsidR="00F23E4D" w:rsidRPr="007B2351">
        <w:t>’</w:t>
      </w:r>
      <w:r w:rsidRPr="007B2351">
        <w:t>Immigration (« </w:t>
      </w:r>
      <w:r w:rsidRPr="007B2351">
        <w:rPr>
          <w:i/>
          <w:iCs/>
        </w:rPr>
        <w:t>ASGI »</w:t>
      </w:r>
      <w:r w:rsidRPr="007B2351">
        <w:t>) publia un rapport intitulé « La frontière aéroportuaire de Malpensa, la privation de liberté des étrangers dans l</w:t>
      </w:r>
      <w:r w:rsidR="00F23E4D" w:rsidRPr="007B2351">
        <w:t>’</w:t>
      </w:r>
      <w:r w:rsidRPr="007B2351">
        <w:t>attente d</w:t>
      </w:r>
      <w:r w:rsidR="00F23E4D" w:rsidRPr="007B2351">
        <w:t>’</w:t>
      </w:r>
      <w:r w:rsidRPr="007B2351">
        <w:t>un refoulement immédiat ». Ce rapport, dont le contenu se fonde sur les témoignages de personnes ayant séjourné dans la zone de transit de Milan Malpensa, comporte les passages suivants :</w:t>
      </w:r>
    </w:p>
    <w:p w14:paraId="477C8259" w14:textId="6AA41C00" w:rsidR="004A402C" w:rsidRPr="007B2351" w:rsidRDefault="004A402C" w:rsidP="007B2351">
      <w:pPr>
        <w:pStyle w:val="JuQuot"/>
      </w:pPr>
      <w:r w:rsidRPr="007B2351">
        <w:lastRenderedPageBreak/>
        <w:t>« 2.2.</w:t>
      </w:r>
      <w:r w:rsidR="00420D95" w:rsidRPr="007B2351">
        <w:t>  </w:t>
      </w:r>
      <w:r w:rsidRPr="007B2351">
        <w:t>Les lieux de rétention.</w:t>
      </w:r>
    </w:p>
    <w:p w14:paraId="629AFE55" w14:textId="5058930A" w:rsidR="004A402C" w:rsidRPr="007B2351" w:rsidRDefault="004A402C" w:rsidP="007B2351">
      <w:pPr>
        <w:pStyle w:val="JuQuot"/>
      </w:pPr>
      <w:r w:rsidRPr="007B2351">
        <w:t>Les ressortissants étrangers visés par une mesure de refoulement sont conduits dans une zone de l</w:t>
      </w:r>
      <w:r w:rsidR="00F23E4D" w:rsidRPr="007B2351">
        <w:t>’</w:t>
      </w:r>
      <w:r w:rsidRPr="007B2351">
        <w:t>aéroport de Milan Malpensa d</w:t>
      </w:r>
      <w:r w:rsidR="00F23E4D" w:rsidRPr="007B2351">
        <w:t>’</w:t>
      </w:r>
      <w:r w:rsidRPr="007B2351">
        <w:t>où il leur est interdit de sortir jusqu</w:t>
      </w:r>
      <w:r w:rsidR="00F23E4D" w:rsidRPr="007B2351">
        <w:t>’</w:t>
      </w:r>
      <w:r w:rsidRPr="007B2351">
        <w:t>à leur embarquement sur le vol de rapatriement. La taille de la salle commune (environ</w:t>
      </w:r>
      <w:r w:rsidR="00420D95" w:rsidRPr="007B2351">
        <w:t> </w:t>
      </w:r>
      <w:r w:rsidRPr="007B2351">
        <w:t>8</w:t>
      </w:r>
      <w:r w:rsidR="00420D95" w:rsidRPr="007B2351">
        <w:t> </w:t>
      </w:r>
      <w:r w:rsidRPr="007B2351">
        <w:t>x</w:t>
      </w:r>
      <w:r w:rsidR="00420D95" w:rsidRPr="007B2351">
        <w:t> </w:t>
      </w:r>
      <w:r w:rsidRPr="007B2351">
        <w:t>6</w:t>
      </w:r>
      <w:r w:rsidR="00420D95" w:rsidRPr="007B2351">
        <w:t> </w:t>
      </w:r>
      <w:r w:rsidRPr="007B2351">
        <w:t>mètres) ne semble pas adéquate, n</w:t>
      </w:r>
      <w:r w:rsidR="00F23E4D" w:rsidRPr="007B2351">
        <w:t>’</w:t>
      </w:r>
      <w:r w:rsidRPr="007B2351">
        <w:t>offrant pas une surface suffisante par rapport au nombre de personnes accueillies, qui, selon les témoignages, peut varier de dix à dix-huit selon les jours. La salle n</w:t>
      </w:r>
      <w:r w:rsidR="00F23E4D" w:rsidRPr="007B2351">
        <w:t>’</w:t>
      </w:r>
      <w:r w:rsidRPr="007B2351">
        <w:t>a pas de fenêtres et n</w:t>
      </w:r>
      <w:r w:rsidR="00F23E4D" w:rsidRPr="007B2351">
        <w:t>’</w:t>
      </w:r>
      <w:r w:rsidRPr="007B2351">
        <w:t>est éclairée que par une lumière artificielle qui restait allumée jour et nuit. Il n</w:t>
      </w:r>
      <w:r w:rsidR="00F23E4D" w:rsidRPr="007B2351">
        <w:t>’</w:t>
      </w:r>
      <w:r w:rsidRPr="007B2351">
        <w:t>y a pas de lumière naturelle et une lumière artificielle allumée en permanence peut provoquer un fort sentiment d</w:t>
      </w:r>
      <w:r w:rsidR="00F23E4D" w:rsidRPr="007B2351">
        <w:t>’</w:t>
      </w:r>
      <w:r w:rsidRPr="007B2351">
        <w:t>égarement et de surveillance durable chez les personnes retenues. Il n</w:t>
      </w:r>
      <w:r w:rsidR="00F23E4D" w:rsidRPr="007B2351">
        <w:t>’</w:t>
      </w:r>
      <w:r w:rsidRPr="007B2351">
        <w:t>est pas possible de sortir en plein air.</w:t>
      </w:r>
    </w:p>
    <w:p w14:paraId="203EF359" w14:textId="275F71F1" w:rsidR="004A402C" w:rsidRPr="007B2351" w:rsidRDefault="004A402C" w:rsidP="007B2351">
      <w:pPr>
        <w:pStyle w:val="JuQuot"/>
      </w:pPr>
      <w:r w:rsidRPr="007B2351">
        <w:t>En ce qui concerne le couchage, des lits de camp en fer placés côte à côte et dépourvus de matelas sont fournis avec seulement une couverture légère et un oreiller du type de ceux qui sont donnés dans les avions. Selon certains témoins, les couvertures ne sont pas adaptées pour apporter une chaleur suffisante pendant la nuit. Selon les témoignages, les salles utilisées comme dortoirs ont une surface d</w:t>
      </w:r>
      <w:r w:rsidR="00F23E4D" w:rsidRPr="007B2351">
        <w:t>’</w:t>
      </w:r>
      <w:r w:rsidRPr="007B2351">
        <w:t>environ 4 x 4 mètres. Ce ne sont pas de véritables pièces, puisqu</w:t>
      </w:r>
      <w:r w:rsidR="00F23E4D" w:rsidRPr="007B2351">
        <w:t>’</w:t>
      </w:r>
      <w:r w:rsidRPr="007B2351">
        <w:t>il n</w:t>
      </w:r>
      <w:r w:rsidR="00F23E4D" w:rsidRPr="007B2351">
        <w:t>’</w:t>
      </w:r>
      <w:r w:rsidRPr="007B2351">
        <w:t>y a pas de portes, et elles forment une pièce unique avec l</w:t>
      </w:r>
      <w:r w:rsidR="00F23E4D" w:rsidRPr="007B2351">
        <w:t>’</w:t>
      </w:r>
      <w:r w:rsidRPr="007B2351">
        <w:t>espace commun, qui est constamment surveillé par les agents de surveillance et visible des autres personnes retenues. En conséquence, même si les espaces pour les hommes et pour les femmes sont séparés, ils constituent en réalité des lieux mixtes et ne garantissent pas le respect de la vie privée : certains étrangers ont en effet déclaré avoir ressenti de l</w:t>
      </w:r>
      <w:r w:rsidR="00F23E4D" w:rsidRPr="007B2351">
        <w:t>’</w:t>
      </w:r>
      <w:r w:rsidRPr="007B2351">
        <w:t>appréhension et de l</w:t>
      </w:r>
      <w:r w:rsidR="00F23E4D" w:rsidRPr="007B2351">
        <w:t>’</w:t>
      </w:r>
      <w:r w:rsidRPr="007B2351">
        <w:t>humiliation.</w:t>
      </w:r>
    </w:p>
    <w:p w14:paraId="69D35AF9" w14:textId="2C75BCC8" w:rsidR="004A402C" w:rsidRPr="007B2351" w:rsidRDefault="004A402C" w:rsidP="007B2351">
      <w:pPr>
        <w:pStyle w:val="JuQuot"/>
      </w:pPr>
      <w:r w:rsidRPr="007B2351">
        <w:t>2.3.</w:t>
      </w:r>
      <w:r w:rsidR="00420D95" w:rsidRPr="007B2351">
        <w:t>  </w:t>
      </w:r>
      <w:r w:rsidRPr="007B2351">
        <w:t>Les conditions matérielles de rétention.</w:t>
      </w:r>
    </w:p>
    <w:p w14:paraId="358C5A4C" w14:textId="4FAB6AF0" w:rsidR="004A402C" w:rsidRPr="007B2351" w:rsidRDefault="004A402C" w:rsidP="007B2351">
      <w:pPr>
        <w:pStyle w:val="JuQuot"/>
      </w:pPr>
      <w:r w:rsidRPr="007B2351">
        <w:t>Selon les témoignages recueillis, dès l</w:t>
      </w:r>
      <w:r w:rsidR="00F23E4D" w:rsidRPr="007B2351">
        <w:t>’</w:t>
      </w:r>
      <w:r w:rsidRPr="007B2351">
        <w:t>entrée dans les locaux utilisés pour la rétention, la police des frontières confisque immédiatement, de manière totalement informelle, les effets personnels et les bagages, qui ne sont remis</w:t>
      </w:r>
      <w:r w:rsidRPr="007B2351" w:rsidDel="00D3107B">
        <w:t xml:space="preserve"> </w:t>
      </w:r>
      <w:r w:rsidRPr="007B2351">
        <w:t>à leurs propriétaires qu</w:t>
      </w:r>
      <w:r w:rsidR="00F23E4D" w:rsidRPr="007B2351">
        <w:t>’</w:t>
      </w:r>
      <w:r w:rsidRPr="007B2351">
        <w:t>au moment de l</w:t>
      </w:r>
      <w:r w:rsidR="00F23E4D" w:rsidRPr="007B2351">
        <w:t>’</w:t>
      </w:r>
      <w:r w:rsidRPr="007B2351">
        <w:t>embarquement, et le passeport, qui est restitués à l</w:t>
      </w:r>
      <w:r w:rsidR="00F23E4D" w:rsidRPr="007B2351">
        <w:t>’</w:t>
      </w:r>
      <w:r w:rsidRPr="007B2351">
        <w:t>arrivée à destination. Les ressortissants étrangers déclarent qu</w:t>
      </w:r>
      <w:r w:rsidR="00F23E4D" w:rsidRPr="007B2351">
        <w:t>’</w:t>
      </w:r>
      <w:r w:rsidRPr="007B2351">
        <w:t>ils ne peuvent pas accéder à leurs bagages enregistrés, qu</w:t>
      </w:r>
      <w:r w:rsidR="00F23E4D" w:rsidRPr="007B2351">
        <w:t>’</w:t>
      </w:r>
      <w:r w:rsidRPr="007B2351">
        <w:t>ils n</w:t>
      </w:r>
      <w:r w:rsidR="00F23E4D" w:rsidRPr="007B2351">
        <w:t>’</w:t>
      </w:r>
      <w:r w:rsidRPr="007B2351">
        <w:t>ont accès à leurs bagages à main qu</w:t>
      </w:r>
      <w:r w:rsidR="00F23E4D" w:rsidRPr="007B2351">
        <w:t>’</w:t>
      </w:r>
      <w:r w:rsidRPr="007B2351">
        <w:t>avec l</w:t>
      </w:r>
      <w:r w:rsidR="00F23E4D" w:rsidRPr="007B2351">
        <w:t>’</w:t>
      </w:r>
      <w:r w:rsidRPr="007B2351">
        <w:t>autorisation préalable et sous le contrôle de la police des frontières, et qu</w:t>
      </w:r>
      <w:r w:rsidR="00F23E4D" w:rsidRPr="007B2351">
        <w:t>’</w:t>
      </w:r>
      <w:r w:rsidRPr="007B2351">
        <w:t>ils ne disposent pas de casier ou d</w:t>
      </w:r>
      <w:r w:rsidR="00F23E4D" w:rsidRPr="007B2351">
        <w:t>’</w:t>
      </w:r>
      <w:r w:rsidRPr="007B2351">
        <w:t>un autre endroit où entreposer leurs quelques effets personnels.</w:t>
      </w:r>
    </w:p>
    <w:p w14:paraId="5CB2D408" w14:textId="5F227A64" w:rsidR="004A402C" w:rsidRPr="007B2351" w:rsidRDefault="004A402C" w:rsidP="007B2351">
      <w:pPr>
        <w:pStyle w:val="JuQuot"/>
      </w:pPr>
      <w:r w:rsidRPr="007B2351">
        <w:t>Au déjeuner et au dîner, la même nourriture était servie et il a été rapporté que dans certains cas les personnes retenues n</w:t>
      </w:r>
      <w:r w:rsidR="00F23E4D" w:rsidRPr="007B2351">
        <w:t>’</w:t>
      </w:r>
      <w:r w:rsidRPr="007B2351">
        <w:t>avaient accès qu</w:t>
      </w:r>
      <w:r w:rsidR="00F23E4D" w:rsidRPr="007B2351">
        <w:t>’</w:t>
      </w:r>
      <w:r w:rsidRPr="007B2351">
        <w:t>à l</w:t>
      </w:r>
      <w:r w:rsidR="00F23E4D" w:rsidRPr="007B2351">
        <w:t>’</w:t>
      </w:r>
      <w:r w:rsidRPr="007B2351">
        <w:t>eau des toilettes. Une bouteille d</w:t>
      </w:r>
      <w:r w:rsidR="00F23E4D" w:rsidRPr="007B2351">
        <w:t>’</w:t>
      </w:r>
      <w:r w:rsidRPr="007B2351">
        <w:t>eau d</w:t>
      </w:r>
      <w:r w:rsidR="00F23E4D" w:rsidRPr="007B2351">
        <w:t>’</w:t>
      </w:r>
      <w:r w:rsidRPr="007B2351">
        <w:t>un demi-litre est fournie gratuitement uniquement pendant les repas. Bien qu</w:t>
      </w:r>
      <w:r w:rsidR="00F23E4D" w:rsidRPr="007B2351">
        <w:t>’</w:t>
      </w:r>
      <w:r w:rsidRPr="007B2351">
        <w:t>il y ait une douche, aucune des personnes entendues n</w:t>
      </w:r>
      <w:r w:rsidR="00F23E4D" w:rsidRPr="007B2351">
        <w:t>’</w:t>
      </w:r>
      <w:r w:rsidRPr="007B2351">
        <w:t>a déclaré avoir pu l</w:t>
      </w:r>
      <w:r w:rsidR="00F23E4D" w:rsidRPr="007B2351">
        <w:t>’</w:t>
      </w:r>
      <w:r w:rsidRPr="007B2351">
        <w:t>utiliser, ne disposant pas de vêtements de rechange, et n</w:t>
      </w:r>
      <w:r w:rsidR="00F23E4D" w:rsidRPr="007B2351">
        <w:t>’</w:t>
      </w:r>
      <w:r w:rsidRPr="007B2351">
        <w:t>ayant pas la garantie de bénéficier de l</w:t>
      </w:r>
      <w:r w:rsidR="00F23E4D" w:rsidRPr="007B2351">
        <w:t>’</w:t>
      </w:r>
      <w:r w:rsidRPr="007B2351">
        <w:t>intimité nécessaire. Une citoyenne étrangère rapporte qu</w:t>
      </w:r>
      <w:r w:rsidR="00F23E4D" w:rsidRPr="007B2351">
        <w:t>’</w:t>
      </w:r>
      <w:r w:rsidRPr="007B2351">
        <w:t>elle s</w:t>
      </w:r>
      <w:r w:rsidR="00F23E4D" w:rsidRPr="007B2351">
        <w:t>’</w:t>
      </w:r>
      <w:r w:rsidRPr="007B2351">
        <w:t>est lavée à l</w:t>
      </w:r>
      <w:r w:rsidR="00F23E4D" w:rsidRPr="007B2351">
        <w:t>’</w:t>
      </w:r>
      <w:r w:rsidRPr="007B2351">
        <w:t>aide d</w:t>
      </w:r>
      <w:r w:rsidR="00F23E4D" w:rsidRPr="007B2351">
        <w:t>’</w:t>
      </w:r>
      <w:r w:rsidRPr="007B2351">
        <w:t>un verre en plastique.</w:t>
      </w:r>
    </w:p>
    <w:p w14:paraId="7125B3F2" w14:textId="6A3B3E28" w:rsidR="004A402C" w:rsidRPr="007B2351" w:rsidRDefault="004A402C" w:rsidP="007B2351">
      <w:pPr>
        <w:pStyle w:val="JuQuot"/>
      </w:pPr>
      <w:r w:rsidRPr="007B2351">
        <w:t>Quant aux soins de santé, un ressortissant étranger qui souffrait d</w:t>
      </w:r>
      <w:r w:rsidR="00F23E4D" w:rsidRPr="007B2351">
        <w:t>’</w:t>
      </w:r>
      <w:r w:rsidRPr="007B2351">
        <w:t>hypertension n</w:t>
      </w:r>
      <w:r w:rsidR="00F23E4D" w:rsidRPr="007B2351">
        <w:t>’</w:t>
      </w:r>
      <w:r w:rsidRPr="007B2351">
        <w:t>aurait pas reçu la visite d</w:t>
      </w:r>
      <w:r w:rsidR="00F23E4D" w:rsidRPr="007B2351">
        <w:t>’</w:t>
      </w:r>
      <w:r w:rsidRPr="007B2351">
        <w:t>un médecin pendant toute la période de sa détention, malgré les demandes de son avocat.</w:t>
      </w:r>
    </w:p>
    <w:p w14:paraId="03DAD451" w14:textId="77777777" w:rsidR="004A402C" w:rsidRPr="007B2351" w:rsidRDefault="004A402C" w:rsidP="007B2351">
      <w:pPr>
        <w:pStyle w:val="JuQuot"/>
      </w:pPr>
      <w:r w:rsidRPr="007B2351">
        <w:t>Les personnes retenues ne peuvent se livrer à aucune activité ou divertissement, par exemple regarder la télévision.</w:t>
      </w:r>
    </w:p>
    <w:p w14:paraId="01A2142C" w14:textId="76C46609" w:rsidR="004A402C" w:rsidRPr="007B2351" w:rsidRDefault="004A402C" w:rsidP="007B2351">
      <w:pPr>
        <w:pStyle w:val="JuQuot"/>
      </w:pPr>
      <w:r w:rsidRPr="007B2351">
        <w:t>Enfin, il convient de noter que les personnes retenues sont soumises à une surveillance stricte de la part du personnel de la police des frontières, qui est constamment présent à raison de deux agents armés. Les locaux font l</w:t>
      </w:r>
      <w:r w:rsidR="00F23E4D" w:rsidRPr="007B2351">
        <w:t>’</w:t>
      </w:r>
      <w:r w:rsidRPr="007B2351">
        <w:t>objet d</w:t>
      </w:r>
      <w:r w:rsidR="00F23E4D" w:rsidRPr="007B2351">
        <w:t>’</w:t>
      </w:r>
      <w:r w:rsidRPr="007B2351">
        <w:t>un contrôle vidéo, y compris les salles de bain adjacentes. »</w:t>
      </w:r>
    </w:p>
    <w:p w14:paraId="63452D7C" w14:textId="77777777" w:rsidR="004A402C" w:rsidRPr="007B2351" w:rsidRDefault="004A402C" w:rsidP="007B2351">
      <w:pPr>
        <w:pStyle w:val="JuHHead"/>
        <w:rPr>
          <w:bCs w:val="0"/>
          <w:szCs w:val="26"/>
        </w:rPr>
      </w:pPr>
      <w:r w:rsidRPr="007B2351">
        <w:rPr>
          <w:szCs w:val="26"/>
        </w:rPr>
        <w:lastRenderedPageBreak/>
        <w:t>LE DROIT INTERNATIONAL</w:t>
      </w:r>
    </w:p>
    <w:p w14:paraId="2D8479CE" w14:textId="7D0FD401" w:rsidR="004A402C" w:rsidRPr="007B2351" w:rsidRDefault="004A402C" w:rsidP="007B2351">
      <w:pPr>
        <w:pStyle w:val="JuHA"/>
        <w:numPr>
          <w:ilvl w:val="0"/>
          <w:numId w:val="0"/>
        </w:numPr>
        <w:ind w:left="510" w:hanging="340"/>
      </w:pPr>
      <w:r w:rsidRPr="007B2351">
        <w:t>Le rapport du comité européen pour la prévention de la torture</w:t>
      </w:r>
    </w:p>
    <w:p w14:paraId="4E41AA3A" w14:textId="10307398"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18</w:t>
      </w:r>
      <w:r>
        <w:rPr>
          <w:noProof/>
        </w:rPr>
        <w:fldChar w:fldCharType="end"/>
      </w:r>
      <w:r w:rsidR="004A402C" w:rsidRPr="007B2351">
        <w:t>.  Du 7 au 13 juin 2017, le Comité européen pour la prévention de la torture et des traitements ou peines inhumains ou dégradants (« le CPT ») effectua une visite en Italie consacrée aux lieux d</w:t>
      </w:r>
      <w:r w:rsidR="00F23E4D" w:rsidRPr="007B2351">
        <w:t>’</w:t>
      </w:r>
      <w:r w:rsidR="004A402C" w:rsidRPr="007B2351">
        <w:t>accueil des migrants dans l</w:t>
      </w:r>
      <w:r w:rsidR="00F23E4D" w:rsidRPr="007B2351">
        <w:t>’</w:t>
      </w:r>
      <w:r w:rsidR="004A402C" w:rsidRPr="007B2351">
        <w:t>attente d</w:t>
      </w:r>
      <w:r w:rsidR="00F23E4D" w:rsidRPr="007B2351">
        <w:t>’</w:t>
      </w:r>
      <w:r w:rsidR="004A402C" w:rsidRPr="007B2351">
        <w:t>un refoulement. Le CPT visita des Centres d</w:t>
      </w:r>
      <w:r w:rsidR="00F23E4D" w:rsidRPr="007B2351">
        <w:t>’</w:t>
      </w:r>
      <w:r w:rsidR="004A402C" w:rsidRPr="007B2351">
        <w:t>accueil, d</w:t>
      </w:r>
      <w:r w:rsidR="00F23E4D" w:rsidRPr="007B2351">
        <w:t>’</w:t>
      </w:r>
      <w:r w:rsidR="004A402C" w:rsidRPr="007B2351">
        <w:t>identification et d</w:t>
      </w:r>
      <w:r w:rsidR="00F23E4D" w:rsidRPr="007B2351">
        <w:t>’</w:t>
      </w:r>
      <w:r w:rsidR="004A402C" w:rsidRPr="007B2351">
        <w:t>enregistrement des migrants (CSPA), des Centres d</w:t>
      </w:r>
      <w:r w:rsidR="00F23E4D" w:rsidRPr="007B2351">
        <w:t>’</w:t>
      </w:r>
      <w:r w:rsidR="004A402C" w:rsidRPr="007B2351">
        <w:t>expulsion et d</w:t>
      </w:r>
      <w:r w:rsidR="00F23E4D" w:rsidRPr="007B2351">
        <w:t>’</w:t>
      </w:r>
      <w:r w:rsidR="004A402C" w:rsidRPr="007B2351">
        <w:t>identification (CIE) et la zone de transit de l</w:t>
      </w:r>
      <w:r w:rsidR="00F23E4D" w:rsidRPr="007B2351">
        <w:t>’</w:t>
      </w:r>
      <w:r w:rsidR="004A402C" w:rsidRPr="007B2351">
        <w:t>aéroport de Rome Fiumicino. Concernant ce dernier lieu, le rapport du CPT se lit ainsi :</w:t>
      </w:r>
    </w:p>
    <w:p w14:paraId="482C5D78" w14:textId="77777777" w:rsidR="004A402C" w:rsidRPr="007B2351" w:rsidRDefault="004A402C" w:rsidP="007B2351">
      <w:pPr>
        <w:pStyle w:val="JuQuot"/>
      </w:pPr>
      <w:r w:rsidRPr="007B2351">
        <w:t>« </w:t>
      </w:r>
      <w:r w:rsidRPr="007B2351">
        <w:rPr>
          <w:lang w:val="fr"/>
        </w:rPr>
        <w:t>Au moment de la visite de la délégation, onze ressortissants étrangers étaient détenus dans les salles de transit.</w:t>
      </w:r>
    </w:p>
    <w:p w14:paraId="690A9BBC" w14:textId="331CF73E" w:rsidR="004A402C" w:rsidRPr="007B2351" w:rsidRDefault="004A402C" w:rsidP="007B2351">
      <w:pPr>
        <w:pStyle w:val="JuQuot"/>
      </w:pPr>
      <w:r w:rsidRPr="007B2351">
        <w:rPr>
          <w:lang w:val="fr"/>
        </w:rPr>
        <w:t>Selon les informations fournies par la police des frontières, environ trois cents ressortissants étrangers avaient transité par les zones de rétention entre le 1</w:t>
      </w:r>
      <w:r w:rsidRPr="007B2351">
        <w:rPr>
          <w:vertAlign w:val="superscript"/>
          <w:lang w:val="fr"/>
        </w:rPr>
        <w:t>er</w:t>
      </w:r>
      <w:r w:rsidRPr="007B2351">
        <w:rPr>
          <w:lang w:val="fr"/>
        </w:rPr>
        <w:t xml:space="preserve"> mai et le 7</w:t>
      </w:r>
      <w:r w:rsidR="00420D95" w:rsidRPr="007B2351">
        <w:rPr>
          <w:lang w:val="fr"/>
        </w:rPr>
        <w:t> </w:t>
      </w:r>
      <w:r w:rsidRPr="007B2351">
        <w:rPr>
          <w:lang w:val="fr"/>
        </w:rPr>
        <w:t>juin 2017 (jour de la visite). La grande majorité d</w:t>
      </w:r>
      <w:r w:rsidR="00F23E4D" w:rsidRPr="007B2351">
        <w:rPr>
          <w:lang w:val="fr"/>
        </w:rPr>
        <w:t>’</w:t>
      </w:r>
      <w:r w:rsidRPr="007B2351">
        <w:rPr>
          <w:lang w:val="fr"/>
        </w:rPr>
        <w:t>entre eux étaient restés un ou deux jours, mais il n</w:t>
      </w:r>
      <w:r w:rsidR="00F23E4D" w:rsidRPr="007B2351">
        <w:rPr>
          <w:lang w:val="fr"/>
        </w:rPr>
        <w:t>’</w:t>
      </w:r>
      <w:r w:rsidRPr="007B2351">
        <w:rPr>
          <w:lang w:val="fr"/>
        </w:rPr>
        <w:t>était pas rare que des ressortissants étrangers fussent confinés pendant trois jours (dans trente-six cas) ou même quatre à cinq jours (dans onze cas), avec un séjour exceptionnel de huit jours (ce qui s</w:t>
      </w:r>
      <w:r w:rsidR="00F23E4D" w:rsidRPr="007B2351">
        <w:rPr>
          <w:lang w:val="fr"/>
        </w:rPr>
        <w:t>’</w:t>
      </w:r>
      <w:r w:rsidRPr="007B2351">
        <w:rPr>
          <w:lang w:val="fr"/>
        </w:rPr>
        <w:t>expliquait par la faible fréquence des vols de retour vers le pays en question – l</w:t>
      </w:r>
      <w:r w:rsidR="00F23E4D" w:rsidRPr="007B2351">
        <w:rPr>
          <w:lang w:val="fr"/>
        </w:rPr>
        <w:t>’</w:t>
      </w:r>
      <w:r w:rsidRPr="007B2351">
        <w:rPr>
          <w:lang w:val="fr"/>
        </w:rPr>
        <w:t>Ouzbékistan).</w:t>
      </w:r>
    </w:p>
    <w:p w14:paraId="57055EA7" w14:textId="0141687B" w:rsidR="004A402C" w:rsidRPr="007B2351" w:rsidRDefault="004A402C" w:rsidP="007B2351">
      <w:pPr>
        <w:pStyle w:val="JuQuot"/>
      </w:pPr>
      <w:r w:rsidRPr="007B2351">
        <w:rPr>
          <w:lang w:val="fr"/>
        </w:rPr>
        <w:t>En ce qui concerne les conditions de rétention, les salles d</w:t>
      </w:r>
      <w:r w:rsidR="00F23E4D" w:rsidRPr="007B2351">
        <w:rPr>
          <w:lang w:val="fr"/>
        </w:rPr>
        <w:t>’</w:t>
      </w:r>
      <w:r w:rsidRPr="007B2351">
        <w:rPr>
          <w:lang w:val="fr"/>
        </w:rPr>
        <w:t>attente étaient pourvues de sièges ou de bancs et d</w:t>
      </w:r>
      <w:r w:rsidR="00F23E4D" w:rsidRPr="007B2351">
        <w:rPr>
          <w:lang w:val="fr"/>
        </w:rPr>
        <w:t>’</w:t>
      </w:r>
      <w:r w:rsidRPr="007B2351">
        <w:rPr>
          <w:lang w:val="fr"/>
        </w:rPr>
        <w:t>un accès à des installations sanitaires adjacentes, le tout étant dans un état de propreté acceptable. Les chambres n</w:t>
      </w:r>
      <w:r w:rsidR="00F23E4D" w:rsidRPr="007B2351">
        <w:rPr>
          <w:lang w:val="fr"/>
        </w:rPr>
        <w:t>’</w:t>
      </w:r>
      <w:r w:rsidRPr="007B2351">
        <w:rPr>
          <w:lang w:val="fr"/>
        </w:rPr>
        <w:t>avaient pas de lits appropriés mais des chaises longues avaient été placées dans l</w:t>
      </w:r>
      <w:r w:rsidR="00F23E4D" w:rsidRPr="007B2351">
        <w:rPr>
          <w:lang w:val="fr"/>
        </w:rPr>
        <w:t>’</w:t>
      </w:r>
      <w:r w:rsidRPr="007B2351">
        <w:rPr>
          <w:lang w:val="fr"/>
        </w:rPr>
        <w:t>une des chambres. Bien qu</w:t>
      </w:r>
      <w:r w:rsidR="00F23E4D" w:rsidRPr="007B2351">
        <w:rPr>
          <w:lang w:val="fr"/>
        </w:rPr>
        <w:t>’</w:t>
      </w:r>
      <w:r w:rsidRPr="007B2351">
        <w:rPr>
          <w:lang w:val="fr"/>
        </w:rPr>
        <w:t>il y eût des distributeurs automatiques de boissons et de collations, tous les ressortissants étrangers ne pouvaient pas les utiliser vu les moyens à leur disposition. De plus, aucune activité ou divertissement (comme du matériel de lecture ou une télévision) n</w:t>
      </w:r>
      <w:r w:rsidR="00F23E4D" w:rsidRPr="007B2351">
        <w:rPr>
          <w:lang w:val="fr"/>
        </w:rPr>
        <w:t>’</w:t>
      </w:r>
      <w:r w:rsidRPr="007B2351">
        <w:rPr>
          <w:lang w:val="fr"/>
        </w:rPr>
        <w:t>était offert aux personnes détenues.</w:t>
      </w:r>
    </w:p>
    <w:p w14:paraId="3B7EE733" w14:textId="68676216" w:rsidR="004A402C" w:rsidRPr="007B2351" w:rsidRDefault="004A402C" w:rsidP="007B2351">
      <w:pPr>
        <w:pStyle w:val="JuQuot"/>
        <w:rPr>
          <w:lang w:val="fr"/>
        </w:rPr>
      </w:pPr>
      <w:r w:rsidRPr="007B2351">
        <w:rPr>
          <w:lang w:val="fr"/>
        </w:rPr>
        <w:t>Il n</w:t>
      </w:r>
      <w:r w:rsidR="00F23E4D" w:rsidRPr="007B2351">
        <w:rPr>
          <w:lang w:val="fr"/>
        </w:rPr>
        <w:t>’</w:t>
      </w:r>
      <w:r w:rsidRPr="007B2351">
        <w:rPr>
          <w:lang w:val="fr"/>
        </w:rPr>
        <w:t>y avait pas de lumière naturelle dans les salles d</w:t>
      </w:r>
      <w:r w:rsidR="00F23E4D" w:rsidRPr="007B2351">
        <w:rPr>
          <w:lang w:val="fr"/>
        </w:rPr>
        <w:t>’</w:t>
      </w:r>
      <w:r w:rsidRPr="007B2351">
        <w:rPr>
          <w:lang w:val="fr"/>
        </w:rPr>
        <w:t>attente, pas d</w:t>
      </w:r>
      <w:r w:rsidR="00F23E4D" w:rsidRPr="007B2351">
        <w:rPr>
          <w:lang w:val="fr"/>
        </w:rPr>
        <w:t>’</w:t>
      </w:r>
      <w:r w:rsidRPr="007B2351">
        <w:rPr>
          <w:lang w:val="fr"/>
        </w:rPr>
        <w:t>aire d</w:t>
      </w:r>
      <w:r w:rsidR="00F23E4D" w:rsidRPr="007B2351">
        <w:rPr>
          <w:lang w:val="fr"/>
        </w:rPr>
        <w:t>’</w:t>
      </w:r>
      <w:r w:rsidRPr="007B2351">
        <w:rPr>
          <w:lang w:val="fr"/>
        </w:rPr>
        <w:t>exercice extérieure dans les zones de rétention et pas d</w:t>
      </w:r>
      <w:r w:rsidR="00F23E4D" w:rsidRPr="007B2351">
        <w:rPr>
          <w:lang w:val="fr"/>
        </w:rPr>
        <w:t>’</w:t>
      </w:r>
      <w:r w:rsidRPr="007B2351">
        <w:rPr>
          <w:lang w:val="fr"/>
        </w:rPr>
        <w:t>accès à l</w:t>
      </w:r>
      <w:r w:rsidR="00F23E4D" w:rsidRPr="007B2351">
        <w:rPr>
          <w:lang w:val="fr"/>
        </w:rPr>
        <w:t>’</w:t>
      </w:r>
      <w:r w:rsidRPr="007B2351">
        <w:rPr>
          <w:lang w:val="fr"/>
        </w:rPr>
        <w:t>air frais. De toute évidence, ces conditions ne conviennent qu</w:t>
      </w:r>
      <w:r w:rsidR="00F23E4D" w:rsidRPr="007B2351">
        <w:rPr>
          <w:lang w:val="fr"/>
        </w:rPr>
        <w:t>’</w:t>
      </w:r>
      <w:r w:rsidRPr="007B2351">
        <w:rPr>
          <w:lang w:val="fr"/>
        </w:rPr>
        <w:t>à la rétention de personnes pendant une très courte période.</w:t>
      </w:r>
    </w:p>
    <w:p w14:paraId="01EAC479" w14:textId="4563829F" w:rsidR="004A402C" w:rsidRPr="007B2351" w:rsidRDefault="004A402C" w:rsidP="007B2351">
      <w:pPr>
        <w:pStyle w:val="JuQuot"/>
      </w:pPr>
      <w:r w:rsidRPr="007B2351">
        <w:t>À cet égard, le CPT recommande aux autorités italiennes de veiller à ce que tout ressortissant étranger privé de liberté dans la zone de transit de Rome Fiumicino pendant plus de 24 heures soit transféré dans un lieu de rétention à proximité plus approprié qui offre un accès à la lumière naturelle et une possibilité d</w:t>
      </w:r>
      <w:r w:rsidR="00F23E4D" w:rsidRPr="007B2351">
        <w:t>’</w:t>
      </w:r>
      <w:r w:rsidRPr="007B2351">
        <w:t>exercice en plein air. »</w:t>
      </w:r>
    </w:p>
    <w:p w14:paraId="26800709" w14:textId="77777777" w:rsidR="004A402C" w:rsidRPr="007B2351" w:rsidRDefault="004A402C" w:rsidP="007B2351">
      <w:pPr>
        <w:pStyle w:val="JuHHead"/>
      </w:pPr>
      <w:r w:rsidRPr="007B2351">
        <w:t>GRIEFS</w:t>
      </w:r>
    </w:p>
    <w:p w14:paraId="189ABD24" w14:textId="768B307B"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19</w:t>
      </w:r>
      <w:r>
        <w:rPr>
          <w:noProof/>
        </w:rPr>
        <w:fldChar w:fldCharType="end"/>
      </w:r>
      <w:r w:rsidR="004A402C" w:rsidRPr="007B2351">
        <w:t>.  Le requérant se plaint du manque de légalité de sa rétention dans la zone de transit de l</w:t>
      </w:r>
      <w:r w:rsidR="00F23E4D" w:rsidRPr="007B2351">
        <w:t>’</w:t>
      </w:r>
      <w:r w:rsidR="004A402C" w:rsidRPr="007B2351">
        <w:t>aéroport de Milan Malpensa pendant plus de quatre jours dans l</w:t>
      </w:r>
      <w:r w:rsidR="00F23E4D" w:rsidRPr="007B2351">
        <w:t>’</w:t>
      </w:r>
      <w:r w:rsidR="004A402C" w:rsidRPr="007B2351">
        <w:t>attente de son refoulement et des conditions matérielles de la rétention. Il invoque les articles 3, 5 et 13 de la Convention.</w:t>
      </w:r>
    </w:p>
    <w:p w14:paraId="0356C288" w14:textId="77777777" w:rsidR="004A402C" w:rsidRPr="007B2351" w:rsidRDefault="004A402C" w:rsidP="007B2351">
      <w:pPr>
        <w:pStyle w:val="JuHHead"/>
      </w:pPr>
      <w:r w:rsidRPr="007B2351">
        <w:lastRenderedPageBreak/>
        <w:t>EN DROIT</w:t>
      </w:r>
    </w:p>
    <w:p w14:paraId="32719494" w14:textId="513A7F5A" w:rsidR="004A402C" w:rsidRPr="007B2351" w:rsidRDefault="004A402C" w:rsidP="007B2351">
      <w:pPr>
        <w:pStyle w:val="JuHA"/>
      </w:pPr>
      <w:r w:rsidRPr="007B2351">
        <w:t>Sur la violation alléguée de l</w:t>
      </w:r>
      <w:r w:rsidR="00F23E4D" w:rsidRPr="007B2351">
        <w:t>’</w:t>
      </w:r>
      <w:r w:rsidRPr="007B2351">
        <w:t>article 5 de la Convention</w:t>
      </w:r>
    </w:p>
    <w:p w14:paraId="4A5DBBF2" w14:textId="7F2C40F2"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20</w:t>
      </w:r>
      <w:r>
        <w:rPr>
          <w:noProof/>
        </w:rPr>
        <w:fldChar w:fldCharType="end"/>
      </w:r>
      <w:r w:rsidR="004A402C" w:rsidRPr="007B2351">
        <w:t>.  Le requérant se plaint que sa privation de liberté dans la zone de transit de l</w:t>
      </w:r>
      <w:r w:rsidR="00F23E4D" w:rsidRPr="007B2351">
        <w:t>’</w:t>
      </w:r>
      <w:r w:rsidR="004A402C" w:rsidRPr="007B2351">
        <w:t>aéroport de Milan était illégale. Il allègue en outre ne pas avoir été informé des raisons de son confinement et ne pas avoir disposé d</w:t>
      </w:r>
      <w:r w:rsidR="00F23E4D" w:rsidRPr="007B2351">
        <w:t>’</w:t>
      </w:r>
      <w:r w:rsidR="004A402C" w:rsidRPr="007B2351">
        <w:t>une procédure effective au travers de laquelle il aurait pu contester la légalité de sa privation de liberté. Il invoque les paragraphes 1, 2 et 4 de l</w:t>
      </w:r>
      <w:r w:rsidR="00F23E4D" w:rsidRPr="007B2351">
        <w:t>’</w:t>
      </w:r>
      <w:r w:rsidR="004A402C" w:rsidRPr="007B2351">
        <w:t>article 5 de la Convention, ainsi libellés :</w:t>
      </w:r>
    </w:p>
    <w:p w14:paraId="09000603" w14:textId="77777777" w:rsidR="004A402C" w:rsidRPr="007B2351" w:rsidRDefault="004A402C" w:rsidP="007B2351">
      <w:pPr>
        <w:pStyle w:val="JuQuot"/>
      </w:pPr>
      <w:r w:rsidRPr="007B2351">
        <w:t>« 1.  Toute personne a droit à la liberté et à la sûreté. Nul ne peut être privé de sa liberté, sauf dans les cas suivants et selon les voies légales :</w:t>
      </w:r>
    </w:p>
    <w:p w14:paraId="60F3656C" w14:textId="6A44E992" w:rsidR="004A402C" w:rsidRPr="007B2351" w:rsidRDefault="004A402C" w:rsidP="007B2351">
      <w:pPr>
        <w:pStyle w:val="JuQuot"/>
      </w:pPr>
      <w:r w:rsidRPr="007B2351">
        <w:t>a)  s</w:t>
      </w:r>
      <w:r w:rsidR="00F23E4D" w:rsidRPr="007B2351">
        <w:t>’</w:t>
      </w:r>
      <w:r w:rsidRPr="007B2351">
        <w:t>il est détenu régulièrement après condamnation par un tribunal compétent ;</w:t>
      </w:r>
    </w:p>
    <w:p w14:paraId="7486D33F" w14:textId="5C98CDCC" w:rsidR="004A402C" w:rsidRPr="007B2351" w:rsidRDefault="004A402C" w:rsidP="007B2351">
      <w:pPr>
        <w:pStyle w:val="JuQuot"/>
      </w:pPr>
      <w:r w:rsidRPr="007B2351">
        <w:t>b)  s</w:t>
      </w:r>
      <w:r w:rsidR="00F23E4D" w:rsidRPr="007B2351">
        <w:t>’</w:t>
      </w:r>
      <w:r w:rsidRPr="007B2351">
        <w:t>il a fait l</w:t>
      </w:r>
      <w:r w:rsidR="00F23E4D" w:rsidRPr="007B2351">
        <w:t>’</w:t>
      </w:r>
      <w:r w:rsidRPr="007B2351">
        <w:t>objet d</w:t>
      </w:r>
      <w:r w:rsidR="00F23E4D" w:rsidRPr="007B2351">
        <w:t>’</w:t>
      </w:r>
      <w:r w:rsidRPr="007B2351">
        <w:t xml:space="preserve">une arrestation ou </w:t>
      </w:r>
      <w:proofErr w:type="gramStart"/>
      <w:r w:rsidRPr="007B2351">
        <w:t>d</w:t>
      </w:r>
      <w:r w:rsidR="00F23E4D" w:rsidRPr="007B2351">
        <w:t>’</w:t>
      </w:r>
      <w:r w:rsidRPr="007B2351">
        <w:t>une détention régulière</w:t>
      </w:r>
      <w:r w:rsidR="008E33A8" w:rsidRPr="007B2351">
        <w:t>s</w:t>
      </w:r>
      <w:proofErr w:type="gramEnd"/>
      <w:r w:rsidRPr="007B2351">
        <w:t xml:space="preserve"> pour insoumission à une ordonnance rendue, conformément à la loi, par un tribunal ou en vue de garantir l</w:t>
      </w:r>
      <w:r w:rsidR="00F23E4D" w:rsidRPr="007B2351">
        <w:t>’</w:t>
      </w:r>
      <w:r w:rsidRPr="007B2351">
        <w:t>exécution d</w:t>
      </w:r>
      <w:r w:rsidR="00F23E4D" w:rsidRPr="007B2351">
        <w:t>’</w:t>
      </w:r>
      <w:r w:rsidRPr="007B2351">
        <w:t>une obligation prescrite par la loi ;</w:t>
      </w:r>
    </w:p>
    <w:p w14:paraId="7363111E" w14:textId="69FFB092" w:rsidR="004A402C" w:rsidRPr="007B2351" w:rsidRDefault="004A402C" w:rsidP="007B2351">
      <w:pPr>
        <w:pStyle w:val="JuQuot"/>
      </w:pPr>
      <w:r w:rsidRPr="007B2351">
        <w:t>c)  s</w:t>
      </w:r>
      <w:r w:rsidR="00F23E4D" w:rsidRPr="007B2351">
        <w:t>’</w:t>
      </w:r>
      <w:r w:rsidRPr="007B2351">
        <w:t>il a été arrêté et détenu en vue d</w:t>
      </w:r>
      <w:r w:rsidR="00F23E4D" w:rsidRPr="007B2351">
        <w:t>’</w:t>
      </w:r>
      <w:r w:rsidRPr="007B2351">
        <w:t>être conduit devant l</w:t>
      </w:r>
      <w:r w:rsidR="00F23E4D" w:rsidRPr="007B2351">
        <w:t>’</w:t>
      </w:r>
      <w:r w:rsidRPr="007B2351">
        <w:t>autorité judiciaire compétente, lorsqu</w:t>
      </w:r>
      <w:r w:rsidR="00F23E4D" w:rsidRPr="007B2351">
        <w:t>’</w:t>
      </w:r>
      <w:r w:rsidRPr="007B2351">
        <w:t>il y a des raisons plausibles de soupçonner qu</w:t>
      </w:r>
      <w:r w:rsidR="00F23E4D" w:rsidRPr="007B2351">
        <w:t>’</w:t>
      </w:r>
      <w:r w:rsidRPr="007B2351">
        <w:t>il a commis une infraction ou qu</w:t>
      </w:r>
      <w:r w:rsidR="00F23E4D" w:rsidRPr="007B2351">
        <w:t>’</w:t>
      </w:r>
      <w:r w:rsidRPr="007B2351">
        <w:t>il y a des motifs raisonnables de croire à la nécessité de l</w:t>
      </w:r>
      <w:r w:rsidR="00F23E4D" w:rsidRPr="007B2351">
        <w:t>’</w:t>
      </w:r>
      <w:r w:rsidRPr="007B2351">
        <w:t>empêcher de commettre une infraction ou de s</w:t>
      </w:r>
      <w:r w:rsidR="00F23E4D" w:rsidRPr="007B2351">
        <w:t>’</w:t>
      </w:r>
      <w:r w:rsidRPr="007B2351">
        <w:t>enfuir après l</w:t>
      </w:r>
      <w:r w:rsidR="00F23E4D" w:rsidRPr="007B2351">
        <w:t>’</w:t>
      </w:r>
      <w:r w:rsidRPr="007B2351">
        <w:t>accomplissement de celle-ci ;</w:t>
      </w:r>
    </w:p>
    <w:p w14:paraId="3A94A835" w14:textId="772A5724" w:rsidR="004A402C" w:rsidRPr="007B2351" w:rsidRDefault="004A402C" w:rsidP="007B2351">
      <w:pPr>
        <w:pStyle w:val="JuQuot"/>
      </w:pPr>
      <w:r w:rsidRPr="007B2351">
        <w:t>d)  s</w:t>
      </w:r>
      <w:r w:rsidR="00F23E4D" w:rsidRPr="007B2351">
        <w:t>’</w:t>
      </w:r>
      <w:r w:rsidRPr="007B2351">
        <w:t>il s</w:t>
      </w:r>
      <w:r w:rsidR="00F23E4D" w:rsidRPr="007B2351">
        <w:t>’</w:t>
      </w:r>
      <w:r w:rsidRPr="007B2351">
        <w:t>agit de la détention régulière d</w:t>
      </w:r>
      <w:r w:rsidR="00F23E4D" w:rsidRPr="007B2351">
        <w:t>’</w:t>
      </w:r>
      <w:r w:rsidRPr="007B2351">
        <w:t>un mineur, décidée pour son éducation surveillée ou de sa détention régulière, afin de le traduire devant l</w:t>
      </w:r>
      <w:r w:rsidR="00F23E4D" w:rsidRPr="007B2351">
        <w:t>’</w:t>
      </w:r>
      <w:r w:rsidRPr="007B2351">
        <w:t>autorité compétente ;</w:t>
      </w:r>
    </w:p>
    <w:p w14:paraId="7405B9EA" w14:textId="16FB7ADD" w:rsidR="004A402C" w:rsidRPr="007B2351" w:rsidRDefault="004A402C" w:rsidP="007B2351">
      <w:pPr>
        <w:pStyle w:val="JuQuot"/>
      </w:pPr>
      <w:r w:rsidRPr="007B2351">
        <w:t>e)  s</w:t>
      </w:r>
      <w:r w:rsidR="00F23E4D" w:rsidRPr="007B2351">
        <w:t>’</w:t>
      </w:r>
      <w:r w:rsidRPr="007B2351">
        <w:t>il s</w:t>
      </w:r>
      <w:r w:rsidR="00F23E4D" w:rsidRPr="007B2351">
        <w:t>’</w:t>
      </w:r>
      <w:r w:rsidRPr="007B2351">
        <w:t>agit de la détention régulière d</w:t>
      </w:r>
      <w:r w:rsidR="00F23E4D" w:rsidRPr="007B2351">
        <w:t>’</w:t>
      </w:r>
      <w:r w:rsidRPr="007B2351">
        <w:t>une personne susceptible de propager une maladie contagieuse, d</w:t>
      </w:r>
      <w:r w:rsidR="00F23E4D" w:rsidRPr="007B2351">
        <w:t>’</w:t>
      </w:r>
      <w:r w:rsidRPr="007B2351">
        <w:t>un aliéné, d</w:t>
      </w:r>
      <w:r w:rsidR="00F23E4D" w:rsidRPr="007B2351">
        <w:t>’</w:t>
      </w:r>
      <w:r w:rsidRPr="007B2351">
        <w:t>un alcoolique, d</w:t>
      </w:r>
      <w:r w:rsidR="00F23E4D" w:rsidRPr="007B2351">
        <w:t>’</w:t>
      </w:r>
      <w:r w:rsidRPr="007B2351">
        <w:t>un toxicomane ou d</w:t>
      </w:r>
      <w:r w:rsidR="00F23E4D" w:rsidRPr="007B2351">
        <w:t>’</w:t>
      </w:r>
      <w:r w:rsidRPr="007B2351">
        <w:t>un vagabond ;</w:t>
      </w:r>
    </w:p>
    <w:p w14:paraId="1ABA3CD9" w14:textId="0393F52C" w:rsidR="004A402C" w:rsidRPr="007B2351" w:rsidRDefault="004A402C" w:rsidP="007B2351">
      <w:pPr>
        <w:pStyle w:val="JuQuot"/>
      </w:pPr>
      <w:r w:rsidRPr="007B2351">
        <w:t>f)  s</w:t>
      </w:r>
      <w:r w:rsidR="00F23E4D" w:rsidRPr="007B2351">
        <w:t>’</w:t>
      </w:r>
      <w:r w:rsidRPr="007B2351">
        <w:t>il s</w:t>
      </w:r>
      <w:r w:rsidR="00F23E4D" w:rsidRPr="007B2351">
        <w:t>’</w:t>
      </w:r>
      <w:r w:rsidRPr="007B2351">
        <w:t>agit de l</w:t>
      </w:r>
      <w:r w:rsidR="00F23E4D" w:rsidRPr="007B2351">
        <w:t>’</w:t>
      </w:r>
      <w:r w:rsidRPr="007B2351">
        <w:t>arrestation ou de la détention régulières d</w:t>
      </w:r>
      <w:r w:rsidR="00F23E4D" w:rsidRPr="007B2351">
        <w:t>’</w:t>
      </w:r>
      <w:r w:rsidRPr="007B2351">
        <w:t>une personne pour l</w:t>
      </w:r>
      <w:r w:rsidR="00F23E4D" w:rsidRPr="007B2351">
        <w:t>’</w:t>
      </w:r>
      <w:r w:rsidRPr="007B2351">
        <w:t>empêcher de pénétrer irrégulièrement dans le territoire, ou contre laquelle une procédure d</w:t>
      </w:r>
      <w:r w:rsidR="00F23E4D" w:rsidRPr="007B2351">
        <w:t>’</w:t>
      </w:r>
      <w:r w:rsidRPr="007B2351">
        <w:t>expulsion ou d</w:t>
      </w:r>
      <w:r w:rsidR="00F23E4D" w:rsidRPr="007B2351">
        <w:t>’</w:t>
      </w:r>
      <w:r w:rsidRPr="007B2351">
        <w:t>extradition est en cours.</w:t>
      </w:r>
    </w:p>
    <w:p w14:paraId="75BD079A" w14:textId="24C7D71C" w:rsidR="004A402C" w:rsidRPr="007B2351" w:rsidRDefault="004A402C" w:rsidP="007B2351">
      <w:pPr>
        <w:pStyle w:val="JuQuot"/>
      </w:pPr>
      <w:r w:rsidRPr="007B2351">
        <w:t>2.  Toute personne arrêtée doit être informée, dans le plus court délai et dans une langue qu</w:t>
      </w:r>
      <w:r w:rsidR="00F23E4D" w:rsidRPr="007B2351">
        <w:t>’</w:t>
      </w:r>
      <w:r w:rsidRPr="007B2351">
        <w:t>elle comprend, des raisons de son arrestation et de toute accusation portée contre elle. (...)</w:t>
      </w:r>
    </w:p>
    <w:p w14:paraId="6FD996AE" w14:textId="14216052" w:rsidR="004A402C" w:rsidRPr="007B2351" w:rsidRDefault="004A402C" w:rsidP="007B2351">
      <w:pPr>
        <w:pStyle w:val="JuQuot"/>
      </w:pPr>
      <w:r w:rsidRPr="007B2351">
        <w:t>4.  Toute personne privée de sa liberté par arrestation ou détention a le droit d</w:t>
      </w:r>
      <w:r w:rsidR="00F23E4D" w:rsidRPr="007B2351">
        <w:t>’</w:t>
      </w:r>
      <w:r w:rsidRPr="007B2351">
        <w:t>introduire un recours devant un tribunal, afin qu</w:t>
      </w:r>
      <w:r w:rsidR="00F23E4D" w:rsidRPr="007B2351">
        <w:t>’</w:t>
      </w:r>
      <w:r w:rsidRPr="007B2351">
        <w:t>il statue à bref délai sur la légalité de sa détention et ordonne sa libération si la détention est illégale. »</w:t>
      </w:r>
    </w:p>
    <w:p w14:paraId="0976753E" w14:textId="0DAD38DF"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21</w:t>
      </w:r>
      <w:r>
        <w:rPr>
          <w:noProof/>
        </w:rPr>
        <w:fldChar w:fldCharType="end"/>
      </w:r>
      <w:r w:rsidR="004A402C" w:rsidRPr="007B2351">
        <w:t>.  Le Gouvernement estime que le requérant ne peut plus se plaindre des violations tirées de l</w:t>
      </w:r>
      <w:r w:rsidR="00F23E4D" w:rsidRPr="007B2351">
        <w:t>’</w:t>
      </w:r>
      <w:r w:rsidR="004A402C" w:rsidRPr="007B2351">
        <w:t>article 5 de la Convention, exposant que l</w:t>
      </w:r>
      <w:r w:rsidR="00F23E4D" w:rsidRPr="007B2351">
        <w:t>’</w:t>
      </w:r>
      <w:r w:rsidR="004A402C" w:rsidRPr="007B2351">
        <w:t>intéressé a obtenu, après l</w:t>
      </w:r>
      <w:r w:rsidR="00F23E4D" w:rsidRPr="007B2351">
        <w:t>’</w:t>
      </w:r>
      <w:r w:rsidR="004A402C" w:rsidRPr="007B2351">
        <w:t>introduction de sa requête devant la Cour, un redressement adéquat au niveau national devant la cour d</w:t>
      </w:r>
      <w:r w:rsidR="00F23E4D" w:rsidRPr="007B2351">
        <w:t>’</w:t>
      </w:r>
      <w:r w:rsidR="004A402C" w:rsidRPr="007B2351">
        <w:t>appel de Milan.</w:t>
      </w:r>
    </w:p>
    <w:p w14:paraId="207C91E2" w14:textId="7EC997B5" w:rsidR="004A402C" w:rsidRPr="007B2351" w:rsidRDefault="004A402C" w:rsidP="007B2351">
      <w:pPr>
        <w:pStyle w:val="JuPara"/>
      </w:pPr>
      <w:r w:rsidRPr="007B2351">
        <w:rPr>
          <w:noProof/>
        </w:rPr>
        <w:fldChar w:fldCharType="begin"/>
      </w:r>
      <w:r w:rsidRPr="007B2351">
        <w:rPr>
          <w:noProof/>
        </w:rPr>
        <w:instrText xml:space="preserve"> SEQ level0 \*arabic \* MERGEFORMAT </w:instrText>
      </w:r>
      <w:r w:rsidRPr="007B2351">
        <w:rPr>
          <w:noProof/>
        </w:rPr>
        <w:fldChar w:fldCharType="separate"/>
      </w:r>
      <w:r w:rsidR="007B2351" w:rsidRPr="007B2351">
        <w:rPr>
          <w:noProof/>
        </w:rPr>
        <w:t>22</w:t>
      </w:r>
      <w:r w:rsidRPr="007B2351">
        <w:rPr>
          <w:noProof/>
        </w:rPr>
        <w:fldChar w:fldCharType="end"/>
      </w:r>
      <w:r w:rsidRPr="007B2351">
        <w:t>.  Le requérant considère que la cour d</w:t>
      </w:r>
      <w:r w:rsidR="00F23E4D" w:rsidRPr="007B2351">
        <w:t>’</w:t>
      </w:r>
      <w:r w:rsidRPr="007B2351">
        <w:t>appel ne s</w:t>
      </w:r>
      <w:r w:rsidR="00F23E4D" w:rsidRPr="007B2351">
        <w:t>’</w:t>
      </w:r>
      <w:r w:rsidRPr="007B2351">
        <w:t>est pas penchée en détail sur ses doléances et n</w:t>
      </w:r>
      <w:r w:rsidR="00F23E4D" w:rsidRPr="007B2351">
        <w:t>’</w:t>
      </w:r>
      <w:r w:rsidRPr="007B2351">
        <w:t>a pas examiné la question de savoir si sa rétention dans la zone de transit de l</w:t>
      </w:r>
      <w:r w:rsidR="00F23E4D" w:rsidRPr="007B2351">
        <w:t>’</w:t>
      </w:r>
      <w:r w:rsidRPr="007B2351">
        <w:t>aéroport avait une base légale indépendamment de la question de la régularité du décret de refoulement. Il soutient que, même en présence d</w:t>
      </w:r>
      <w:r w:rsidR="00F23E4D" w:rsidRPr="007B2351">
        <w:t>’</w:t>
      </w:r>
      <w:r w:rsidRPr="007B2351">
        <w:t>une décision de refoulement régulière, sa privation de liberté aurait été illégale. Il argue qu</w:t>
      </w:r>
      <w:r w:rsidR="00F23E4D" w:rsidRPr="007B2351">
        <w:t>’</w:t>
      </w:r>
      <w:r w:rsidRPr="007B2351">
        <w:t>il a certes obtenu un dédommagement, mais qu</w:t>
      </w:r>
      <w:r w:rsidR="00F23E4D" w:rsidRPr="007B2351">
        <w:t>’</w:t>
      </w:r>
      <w:r w:rsidRPr="007B2351">
        <w:t>il n</w:t>
      </w:r>
      <w:r w:rsidR="00F23E4D" w:rsidRPr="007B2351">
        <w:t>’</w:t>
      </w:r>
      <w:r w:rsidRPr="007B2351">
        <w:t>y a pas eu de reconnaissance explicite des violations de l</w:t>
      </w:r>
      <w:r w:rsidR="00F23E4D" w:rsidRPr="007B2351">
        <w:t>’</w:t>
      </w:r>
      <w:r w:rsidRPr="007B2351">
        <w:t>article 5 qu</w:t>
      </w:r>
      <w:r w:rsidR="00F23E4D" w:rsidRPr="007B2351">
        <w:t>’</w:t>
      </w:r>
      <w:r w:rsidRPr="007B2351">
        <w:t xml:space="preserve">il </w:t>
      </w:r>
      <w:r w:rsidRPr="007B2351">
        <w:lastRenderedPageBreak/>
        <w:t>dit avoir réellement subi et être le résultat d</w:t>
      </w:r>
      <w:r w:rsidR="00F23E4D" w:rsidRPr="007B2351">
        <w:t>’</w:t>
      </w:r>
      <w:r w:rsidRPr="007B2351">
        <w:t>une défaillance systémique de la législation nationale en matière d</w:t>
      </w:r>
      <w:r w:rsidR="00F23E4D" w:rsidRPr="007B2351">
        <w:t>’</w:t>
      </w:r>
      <w:r w:rsidRPr="007B2351">
        <w:t>accueil des étrangers.</w:t>
      </w:r>
    </w:p>
    <w:p w14:paraId="65F55414" w14:textId="2F54B84C" w:rsidR="004A402C" w:rsidRPr="007B2351" w:rsidRDefault="004A402C" w:rsidP="007B2351">
      <w:pPr>
        <w:pStyle w:val="JuPara"/>
      </w:pPr>
      <w:r w:rsidRPr="007B2351">
        <w:rPr>
          <w:noProof/>
        </w:rPr>
        <w:fldChar w:fldCharType="begin"/>
      </w:r>
      <w:r w:rsidRPr="007B2351">
        <w:rPr>
          <w:noProof/>
        </w:rPr>
        <w:instrText xml:space="preserve"> SEQ level0 \*arabic \* MERGEFORMAT </w:instrText>
      </w:r>
      <w:r w:rsidRPr="007B2351">
        <w:rPr>
          <w:noProof/>
        </w:rPr>
        <w:fldChar w:fldCharType="separate"/>
      </w:r>
      <w:r w:rsidR="007B2351" w:rsidRPr="007B2351">
        <w:rPr>
          <w:noProof/>
        </w:rPr>
        <w:t>23</w:t>
      </w:r>
      <w:r w:rsidRPr="007B2351">
        <w:rPr>
          <w:noProof/>
        </w:rPr>
        <w:fldChar w:fldCharType="end"/>
      </w:r>
      <w:r w:rsidRPr="007B2351">
        <w:t>.  La Cour observe tout d</w:t>
      </w:r>
      <w:r w:rsidR="00F23E4D" w:rsidRPr="007B2351">
        <w:t>’</w:t>
      </w:r>
      <w:r w:rsidRPr="007B2351">
        <w:t>abord qu</w:t>
      </w:r>
      <w:r w:rsidR="00F23E4D" w:rsidRPr="007B2351">
        <w:t>’</w:t>
      </w:r>
      <w:r w:rsidRPr="007B2351">
        <w:t>elle n</w:t>
      </w:r>
      <w:r w:rsidR="00F23E4D" w:rsidRPr="007B2351">
        <w:t>’</w:t>
      </w:r>
      <w:r w:rsidRPr="007B2351">
        <w:t>a pas normalement pour tâche d</w:t>
      </w:r>
      <w:r w:rsidR="00F23E4D" w:rsidRPr="007B2351">
        <w:t>’</w:t>
      </w:r>
      <w:r w:rsidRPr="007B2351">
        <w:t>examiner dans l</w:t>
      </w:r>
      <w:r w:rsidR="00F23E4D" w:rsidRPr="007B2351">
        <w:t>’</w:t>
      </w:r>
      <w:r w:rsidRPr="007B2351">
        <w:t>abstrait la législation et la pratique pertinentes, mais de rechercher si la manière dont elles ont été appliquées au requérant ou l</w:t>
      </w:r>
      <w:r w:rsidR="00F23E4D" w:rsidRPr="007B2351">
        <w:t>’</w:t>
      </w:r>
      <w:r w:rsidRPr="007B2351">
        <w:t xml:space="preserve">ont touché a donné lieu à une violation de la Convention (voir, entre autres, </w:t>
      </w:r>
      <w:r w:rsidRPr="007B2351">
        <w:rPr>
          <w:i/>
          <w:iCs/>
        </w:rPr>
        <w:t xml:space="preserve">Centre de ressources juridiques au nom de Valentin </w:t>
      </w:r>
      <w:proofErr w:type="spellStart"/>
      <w:r w:rsidRPr="007B2351">
        <w:rPr>
          <w:i/>
          <w:iCs/>
        </w:rPr>
        <w:t>Câmpeanu</w:t>
      </w:r>
      <w:proofErr w:type="spellEnd"/>
      <w:r w:rsidRPr="007B2351">
        <w:rPr>
          <w:i/>
          <w:iCs/>
        </w:rPr>
        <w:t xml:space="preserve"> c. Roumanie</w:t>
      </w:r>
      <w:r w:rsidRPr="007B2351">
        <w:t xml:space="preserve"> [GC], n</w:t>
      </w:r>
      <w:r w:rsidRPr="007B2351">
        <w:rPr>
          <w:vertAlign w:val="superscript"/>
        </w:rPr>
        <w:t>o</w:t>
      </w:r>
      <w:r w:rsidRPr="007B2351">
        <w:t xml:space="preserve"> 47848/08, § 101, CEDH 2014).</w:t>
      </w:r>
    </w:p>
    <w:p w14:paraId="0FA78053" w14:textId="0568E746"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24</w:t>
      </w:r>
      <w:r>
        <w:rPr>
          <w:noProof/>
        </w:rPr>
        <w:fldChar w:fldCharType="end"/>
      </w:r>
      <w:r w:rsidR="004A402C" w:rsidRPr="007B2351">
        <w:t>.  Elle rappelle par ailleurs que ne peut pas se prétendre « victime », au sens de l</w:t>
      </w:r>
      <w:r w:rsidR="00F23E4D" w:rsidRPr="007B2351">
        <w:t>’</w:t>
      </w:r>
      <w:r w:rsidR="004A402C" w:rsidRPr="007B2351">
        <w:t xml:space="preserve">article 34 de la Convention, celui qui, au plan national, a obtenu un redressement adéquat des violations alléguées de la Convention (voir, par exemple, </w:t>
      </w:r>
      <w:r w:rsidR="004A402C" w:rsidRPr="007B2351">
        <w:rPr>
          <w:i/>
          <w:iCs/>
        </w:rPr>
        <w:t xml:space="preserve">mutatis mutandis, </w:t>
      </w:r>
      <w:proofErr w:type="spellStart"/>
      <w:r w:rsidR="004A402C" w:rsidRPr="007B2351">
        <w:rPr>
          <w:i/>
          <w:iCs/>
        </w:rPr>
        <w:t>Eckle</w:t>
      </w:r>
      <w:proofErr w:type="spellEnd"/>
      <w:r w:rsidR="004A402C" w:rsidRPr="007B2351">
        <w:rPr>
          <w:i/>
          <w:iCs/>
        </w:rPr>
        <w:t xml:space="preserve"> c. Allemagne</w:t>
      </w:r>
      <w:r w:rsidR="004A402C" w:rsidRPr="007B2351">
        <w:t>, 15 juillet 1982, § 66, série A, n</w:t>
      </w:r>
      <w:r w:rsidR="004A402C" w:rsidRPr="007B2351">
        <w:rPr>
          <w:vertAlign w:val="superscript"/>
        </w:rPr>
        <w:t>o</w:t>
      </w:r>
      <w:r w:rsidR="004A402C" w:rsidRPr="007B2351">
        <w:t xml:space="preserve"> 51, </w:t>
      </w:r>
      <w:proofErr w:type="spellStart"/>
      <w:r w:rsidR="004A402C" w:rsidRPr="007B2351">
        <w:rPr>
          <w:i/>
          <w:iCs/>
        </w:rPr>
        <w:t>Amuur</w:t>
      </w:r>
      <w:proofErr w:type="spellEnd"/>
      <w:r w:rsidR="004A402C" w:rsidRPr="007B2351">
        <w:rPr>
          <w:i/>
          <w:iCs/>
        </w:rPr>
        <w:t xml:space="preserve"> c. France</w:t>
      </w:r>
      <w:r w:rsidR="004A402C" w:rsidRPr="007B2351">
        <w:t xml:space="preserve">, 25 juin 1996, § 36, Recueil des arrêts et décisions 1996‑III, </w:t>
      </w:r>
      <w:proofErr w:type="spellStart"/>
      <w:r w:rsidR="004A402C" w:rsidRPr="007B2351">
        <w:rPr>
          <w:i/>
          <w:iCs/>
        </w:rPr>
        <w:t>Guisset</w:t>
      </w:r>
      <w:proofErr w:type="spellEnd"/>
      <w:r w:rsidR="004A402C" w:rsidRPr="007B2351">
        <w:rPr>
          <w:i/>
          <w:iCs/>
        </w:rPr>
        <w:t xml:space="preserve"> c. France</w:t>
      </w:r>
      <w:r w:rsidR="004A402C" w:rsidRPr="007B2351">
        <w:t>, n</w:t>
      </w:r>
      <w:r w:rsidR="004A402C" w:rsidRPr="007B2351">
        <w:rPr>
          <w:vertAlign w:val="superscript"/>
        </w:rPr>
        <w:t>o</w:t>
      </w:r>
      <w:r w:rsidR="004A402C" w:rsidRPr="007B2351">
        <w:t xml:space="preserve"> 33933/96, § 66, CEDH 2000-XI, et </w:t>
      </w:r>
      <w:proofErr w:type="spellStart"/>
      <w:r w:rsidR="004A402C" w:rsidRPr="007B2351">
        <w:rPr>
          <w:i/>
          <w:iCs/>
        </w:rPr>
        <w:t>Kaftailova</w:t>
      </w:r>
      <w:proofErr w:type="spellEnd"/>
      <w:r w:rsidR="004A402C" w:rsidRPr="007B2351">
        <w:rPr>
          <w:i/>
          <w:iCs/>
        </w:rPr>
        <w:t xml:space="preserve"> c. Lettonie</w:t>
      </w:r>
      <w:r w:rsidR="004A402C" w:rsidRPr="007B2351">
        <w:t xml:space="preserve"> (déc.), n</w:t>
      </w:r>
      <w:r w:rsidR="004A402C" w:rsidRPr="007B2351">
        <w:rPr>
          <w:vertAlign w:val="superscript"/>
        </w:rPr>
        <w:t>o</w:t>
      </w:r>
      <w:r w:rsidR="004A402C" w:rsidRPr="007B2351">
        <w:t xml:space="preserve"> 59643/00, 21 octobre 2004). Cette règle vaut même si l</w:t>
      </w:r>
      <w:r w:rsidR="00F23E4D" w:rsidRPr="007B2351">
        <w:t>’</w:t>
      </w:r>
      <w:r w:rsidR="004A402C" w:rsidRPr="007B2351">
        <w:t xml:space="preserve">intéressé obtient satisfaction alors que la procédure est déjà engagée devant la Cour ; ainsi le veut le caractère subsidiaire du système des garanties de la Convention (voir, en particulier, </w:t>
      </w:r>
      <w:proofErr w:type="spellStart"/>
      <w:r w:rsidR="004A402C" w:rsidRPr="007B2351">
        <w:rPr>
          <w:i/>
          <w:iCs/>
        </w:rPr>
        <w:t>Mikheyeva</w:t>
      </w:r>
      <w:proofErr w:type="spellEnd"/>
      <w:r w:rsidR="004A402C" w:rsidRPr="007B2351">
        <w:rPr>
          <w:i/>
          <w:iCs/>
        </w:rPr>
        <w:t xml:space="preserve"> c. Lettonie</w:t>
      </w:r>
      <w:r w:rsidR="004A402C" w:rsidRPr="007B2351">
        <w:t xml:space="preserve"> (déc.), n</w:t>
      </w:r>
      <w:r w:rsidR="004A402C" w:rsidRPr="007B2351">
        <w:rPr>
          <w:vertAlign w:val="superscript"/>
        </w:rPr>
        <w:t>o</w:t>
      </w:r>
      <w:r w:rsidR="004A402C" w:rsidRPr="007B2351">
        <w:t xml:space="preserve"> 50029/99, 12 septembre 2002).</w:t>
      </w:r>
    </w:p>
    <w:p w14:paraId="3BAB959D" w14:textId="694DFAFB" w:rsidR="004A402C" w:rsidRPr="007B2351" w:rsidRDefault="004A402C" w:rsidP="007B2351">
      <w:pPr>
        <w:pStyle w:val="JuPara"/>
      </w:pPr>
      <w:r w:rsidRPr="007B2351">
        <w:rPr>
          <w:noProof/>
        </w:rPr>
        <w:fldChar w:fldCharType="begin"/>
      </w:r>
      <w:r w:rsidRPr="007B2351">
        <w:rPr>
          <w:noProof/>
        </w:rPr>
        <w:instrText xml:space="preserve"> SEQ level0 \*arabic \* MERGEFORMAT </w:instrText>
      </w:r>
      <w:r w:rsidRPr="007B2351">
        <w:rPr>
          <w:noProof/>
        </w:rPr>
        <w:fldChar w:fldCharType="separate"/>
      </w:r>
      <w:r w:rsidR="007B2351" w:rsidRPr="007B2351">
        <w:rPr>
          <w:noProof/>
        </w:rPr>
        <w:t>25</w:t>
      </w:r>
      <w:r w:rsidRPr="007B2351">
        <w:rPr>
          <w:noProof/>
        </w:rPr>
        <w:fldChar w:fldCharType="end"/>
      </w:r>
      <w:r w:rsidRPr="007B2351">
        <w:t>.  Pour qu</w:t>
      </w:r>
      <w:r w:rsidR="00F23E4D" w:rsidRPr="007B2351">
        <w:t>’</w:t>
      </w:r>
      <w:r w:rsidRPr="007B2351">
        <w:t>une décision ou une mesure favorable à un requérant suffise à lui retirer la qualité de victime, il faut en principe que les autorités nationales aient reconnu, explicitement ou en substance, puis réparé la violation alléguée de la Convention (voir, parmi beaucoup d</w:t>
      </w:r>
      <w:r w:rsidR="00F23E4D" w:rsidRPr="007B2351">
        <w:t>’</w:t>
      </w:r>
      <w:r w:rsidRPr="007B2351">
        <w:t xml:space="preserve">autres, les arrêts </w:t>
      </w:r>
      <w:proofErr w:type="spellStart"/>
      <w:r w:rsidRPr="007B2351">
        <w:rPr>
          <w:i/>
          <w:iCs/>
        </w:rPr>
        <w:t>Dalban</w:t>
      </w:r>
      <w:proofErr w:type="spellEnd"/>
      <w:r w:rsidR="00420D95" w:rsidRPr="007B2351">
        <w:rPr>
          <w:i/>
          <w:iCs/>
        </w:rPr>
        <w:t> </w:t>
      </w:r>
      <w:r w:rsidRPr="007B2351">
        <w:rPr>
          <w:i/>
          <w:iCs/>
        </w:rPr>
        <w:t>c.</w:t>
      </w:r>
      <w:r w:rsidR="00420D95" w:rsidRPr="007B2351">
        <w:rPr>
          <w:i/>
          <w:iCs/>
        </w:rPr>
        <w:t> </w:t>
      </w:r>
      <w:r w:rsidRPr="007B2351">
        <w:rPr>
          <w:i/>
          <w:iCs/>
        </w:rPr>
        <w:t>Roumanie</w:t>
      </w:r>
      <w:r w:rsidRPr="007B2351">
        <w:t xml:space="preserve"> [GC], n</w:t>
      </w:r>
      <w:r w:rsidRPr="007B2351">
        <w:rPr>
          <w:vertAlign w:val="superscript"/>
        </w:rPr>
        <w:t>o</w:t>
      </w:r>
      <w:r w:rsidRPr="007B2351">
        <w:t xml:space="preserve"> 28114/95, § 44, CEDH 1999-VI, </w:t>
      </w:r>
      <w:proofErr w:type="spellStart"/>
      <w:r w:rsidRPr="007B2351">
        <w:rPr>
          <w:i/>
          <w:iCs/>
        </w:rPr>
        <w:t>Labita</w:t>
      </w:r>
      <w:proofErr w:type="spellEnd"/>
      <w:r w:rsidR="00420D95" w:rsidRPr="007B2351">
        <w:rPr>
          <w:i/>
          <w:iCs/>
        </w:rPr>
        <w:t> </w:t>
      </w:r>
      <w:r w:rsidRPr="007B2351">
        <w:rPr>
          <w:i/>
          <w:iCs/>
        </w:rPr>
        <w:t>c.</w:t>
      </w:r>
      <w:r w:rsidR="00420D95" w:rsidRPr="007B2351">
        <w:rPr>
          <w:i/>
          <w:iCs/>
        </w:rPr>
        <w:t> </w:t>
      </w:r>
      <w:r w:rsidRPr="007B2351">
        <w:rPr>
          <w:i/>
          <w:iCs/>
        </w:rPr>
        <w:t>Italie</w:t>
      </w:r>
      <w:r w:rsidRPr="007B2351">
        <w:t xml:space="preserve"> [GC], n</w:t>
      </w:r>
      <w:r w:rsidRPr="007B2351">
        <w:rPr>
          <w:vertAlign w:val="superscript"/>
        </w:rPr>
        <w:t>o</w:t>
      </w:r>
      <w:r w:rsidRPr="007B2351">
        <w:t xml:space="preserve"> 26772/95, § 142, CEDH 2000-IV, ainsi que les décisions </w:t>
      </w:r>
      <w:r w:rsidRPr="007B2351">
        <w:rPr>
          <w:i/>
          <w:iCs/>
        </w:rPr>
        <w:t>Achour c. France</w:t>
      </w:r>
      <w:r w:rsidRPr="007B2351">
        <w:t>, n</w:t>
      </w:r>
      <w:r w:rsidRPr="007B2351">
        <w:rPr>
          <w:vertAlign w:val="superscript"/>
        </w:rPr>
        <w:t>o</w:t>
      </w:r>
      <w:r w:rsidRPr="007B2351">
        <w:t xml:space="preserve"> 67335/01, 10 novembre 2004, et </w:t>
      </w:r>
      <w:proofErr w:type="spellStart"/>
      <w:r w:rsidRPr="007B2351">
        <w:rPr>
          <w:i/>
          <w:iCs/>
        </w:rPr>
        <w:t>Kaftailova</w:t>
      </w:r>
      <w:proofErr w:type="spellEnd"/>
      <w:r w:rsidRPr="007B2351">
        <w:t>, précitée).</w:t>
      </w:r>
    </w:p>
    <w:p w14:paraId="2364FEB0" w14:textId="21FCC4D9" w:rsidR="004A402C" w:rsidRPr="007B2351" w:rsidRDefault="004A402C" w:rsidP="007B2351">
      <w:pPr>
        <w:pStyle w:val="JuPara"/>
      </w:pPr>
      <w:r w:rsidRPr="007B2351">
        <w:rPr>
          <w:noProof/>
        </w:rPr>
        <w:fldChar w:fldCharType="begin"/>
      </w:r>
      <w:r w:rsidRPr="007B2351">
        <w:rPr>
          <w:noProof/>
        </w:rPr>
        <w:instrText xml:space="preserve"> SEQ level0 \*arabic \* MERGEFORMAT </w:instrText>
      </w:r>
      <w:r w:rsidRPr="007B2351">
        <w:rPr>
          <w:noProof/>
        </w:rPr>
        <w:fldChar w:fldCharType="separate"/>
      </w:r>
      <w:r w:rsidR="007B2351" w:rsidRPr="007B2351">
        <w:rPr>
          <w:noProof/>
        </w:rPr>
        <w:t>26</w:t>
      </w:r>
      <w:r w:rsidRPr="007B2351">
        <w:rPr>
          <w:noProof/>
        </w:rPr>
        <w:fldChar w:fldCharType="end"/>
      </w:r>
      <w:r w:rsidRPr="007B2351">
        <w:t>.  En l</w:t>
      </w:r>
      <w:r w:rsidR="00F23E4D" w:rsidRPr="007B2351">
        <w:t>’</w:t>
      </w:r>
      <w:r w:rsidRPr="007B2351">
        <w:t>espèce, la Cour observe que la cour d</w:t>
      </w:r>
      <w:r w:rsidR="00F23E4D" w:rsidRPr="007B2351">
        <w:t>’</w:t>
      </w:r>
      <w:r w:rsidRPr="007B2351">
        <w:t>appel de Milan, faisant droit à l</w:t>
      </w:r>
      <w:r w:rsidR="00F23E4D" w:rsidRPr="007B2351">
        <w:t>’</w:t>
      </w:r>
      <w:r w:rsidRPr="007B2351">
        <w:t>appel de l</w:t>
      </w:r>
      <w:r w:rsidR="00F23E4D" w:rsidRPr="007B2351">
        <w:t>’</w:t>
      </w:r>
      <w:r w:rsidRPr="007B2351">
        <w:t>intéressé qui était fondé entre autres sur l</w:t>
      </w:r>
      <w:r w:rsidR="00F23E4D" w:rsidRPr="007B2351">
        <w:t>’</w:t>
      </w:r>
      <w:r w:rsidRPr="007B2351">
        <w:t>article 5 de la Convention, a expressément reconnu que le confinement du requérant dans la zone de transit de l</w:t>
      </w:r>
      <w:r w:rsidR="00F23E4D" w:rsidRPr="007B2351">
        <w:t>’</w:t>
      </w:r>
      <w:r w:rsidRPr="007B2351">
        <w:t>aéroport de Milan avait constitué une privation de liberté arbitraire. En outre, cette juridiction a estimé que l</w:t>
      </w:r>
      <w:r w:rsidR="00F23E4D" w:rsidRPr="007B2351">
        <w:t>’</w:t>
      </w:r>
      <w:r w:rsidRPr="007B2351">
        <w:t>impossibilité pour le requérant de prendre contact avec son avocat avait compromis toute chance d</w:t>
      </w:r>
      <w:r w:rsidR="00F23E4D" w:rsidRPr="007B2351">
        <w:t>’</w:t>
      </w:r>
      <w:r w:rsidRPr="007B2351">
        <w:t>introduire un recours en référé qui aurait pu permettre de faire vérifier rapidement par un juge la légalité de la situation dénoncée. Enfin, la cour d</w:t>
      </w:r>
      <w:r w:rsidR="00F23E4D" w:rsidRPr="007B2351">
        <w:t>’</w:t>
      </w:r>
      <w:r w:rsidRPr="007B2351">
        <w:t xml:space="preserve">appel a octroyé au requérant un dédommagement compatible avec les critères qui se dégagent de la jurisprudence de la Cour (voir les paragraphes 13 et 14 ci-dessus) (voir, </w:t>
      </w:r>
      <w:r w:rsidRPr="007B2351">
        <w:rPr>
          <w:i/>
          <w:iCs/>
        </w:rPr>
        <w:t>a contrario</w:t>
      </w:r>
      <w:r w:rsidRPr="007B2351">
        <w:t xml:space="preserve">, </w:t>
      </w:r>
      <w:r w:rsidRPr="007B2351">
        <w:rPr>
          <w:i/>
        </w:rPr>
        <w:t xml:space="preserve">Richmond </w:t>
      </w:r>
      <w:proofErr w:type="spellStart"/>
      <w:r w:rsidRPr="007B2351">
        <w:rPr>
          <w:i/>
        </w:rPr>
        <w:t>Yaw</w:t>
      </w:r>
      <w:proofErr w:type="spellEnd"/>
      <w:r w:rsidRPr="007B2351">
        <w:rPr>
          <w:i/>
        </w:rPr>
        <w:t xml:space="preserve"> et autres c. Italie</w:t>
      </w:r>
      <w:r w:rsidRPr="007B2351">
        <w:t>, n</w:t>
      </w:r>
      <w:r w:rsidRPr="007B2351">
        <w:rPr>
          <w:rFonts w:cs="Times New Roman"/>
          <w:vertAlign w:val="superscript"/>
        </w:rPr>
        <w:t>os</w:t>
      </w:r>
      <w:r w:rsidRPr="007B2351">
        <w:t> 3342/11 et 3 autres, § 50, 6 octobre 2016).</w:t>
      </w:r>
    </w:p>
    <w:p w14:paraId="110D6CA7" w14:textId="41115F8F"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27</w:t>
      </w:r>
      <w:r>
        <w:rPr>
          <w:noProof/>
        </w:rPr>
        <w:fldChar w:fldCharType="end"/>
      </w:r>
      <w:r w:rsidR="004A402C" w:rsidRPr="007B2351">
        <w:t>.  Pour la Cour, la décision de la cour d</w:t>
      </w:r>
      <w:r w:rsidR="00F23E4D" w:rsidRPr="007B2351">
        <w:t>’</w:t>
      </w:r>
      <w:r w:rsidR="004A402C" w:rsidRPr="007B2351">
        <w:t>appel a eu pour effet de retirer au requérant la qualité de « victime » des violations de l</w:t>
      </w:r>
      <w:r w:rsidR="00F23E4D" w:rsidRPr="007B2351">
        <w:t>’</w:t>
      </w:r>
      <w:r w:rsidR="004A402C" w:rsidRPr="007B2351">
        <w:t>articles 5 de la Convention dont il se plaint devant elle.</w:t>
      </w:r>
    </w:p>
    <w:p w14:paraId="2298962C" w14:textId="7C04AD44" w:rsidR="004A402C" w:rsidRPr="007B2351" w:rsidRDefault="00270D38" w:rsidP="007B2351">
      <w:pPr>
        <w:pStyle w:val="JuPara"/>
      </w:pPr>
      <w:r>
        <w:fldChar w:fldCharType="begin"/>
      </w:r>
      <w:r>
        <w:instrText xml:space="preserve"> SEQ level0 \*arabic </w:instrText>
      </w:r>
      <w:r>
        <w:instrText xml:space="preserve">\* MERGEFORMAT </w:instrText>
      </w:r>
      <w:r>
        <w:fldChar w:fldCharType="separate"/>
      </w:r>
      <w:r w:rsidR="007B2351" w:rsidRPr="007B2351">
        <w:rPr>
          <w:noProof/>
        </w:rPr>
        <w:t>28</w:t>
      </w:r>
      <w:r>
        <w:rPr>
          <w:noProof/>
        </w:rPr>
        <w:fldChar w:fldCharType="end"/>
      </w:r>
      <w:r w:rsidR="004A402C" w:rsidRPr="007B2351">
        <w:t>.  Il s</w:t>
      </w:r>
      <w:r w:rsidR="00F23E4D" w:rsidRPr="007B2351">
        <w:t>’</w:t>
      </w:r>
      <w:r w:rsidR="004A402C" w:rsidRPr="007B2351">
        <w:t>ensuit que cette partie de la requête est également irrecevable, et doit donc être rejetée en application des 34 et 35 §§ 3 et 4 de la Convention.</w:t>
      </w:r>
    </w:p>
    <w:p w14:paraId="52C5D11A" w14:textId="77777777" w:rsidR="004A402C" w:rsidRPr="007B2351" w:rsidRDefault="004A402C" w:rsidP="007B2351">
      <w:pPr>
        <w:pStyle w:val="JuHA"/>
      </w:pPr>
      <w:r w:rsidRPr="007B2351">
        <w:lastRenderedPageBreak/>
        <w:t>Sur les violations alléguées des articles 3 et 13 de la Convention</w:t>
      </w:r>
    </w:p>
    <w:p w14:paraId="72C8B123" w14:textId="1E23038F" w:rsidR="00765727" w:rsidRPr="007B2351" w:rsidRDefault="00270D38" w:rsidP="007B2351">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007B2351" w:rsidRPr="007B2351">
        <w:rPr>
          <w:noProof/>
        </w:rPr>
        <w:t>29</w:t>
      </w:r>
      <w:r>
        <w:rPr>
          <w:noProof/>
        </w:rPr>
        <w:fldChar w:fldCharType="end"/>
      </w:r>
      <w:r w:rsidR="004A402C" w:rsidRPr="007B2351">
        <w:t>.  Le requérant allègue que les conditions matérielles de son séjour dans la zone de transit de l</w:t>
      </w:r>
      <w:r w:rsidR="00F23E4D" w:rsidRPr="007B2351">
        <w:t>’</w:t>
      </w:r>
      <w:r w:rsidR="004A402C" w:rsidRPr="007B2351">
        <w:t>aéroport de Milan ont constitué des traitements inhumains et dégradants et dénonce l</w:t>
      </w:r>
      <w:r w:rsidR="00F23E4D" w:rsidRPr="007B2351">
        <w:t>’</w:t>
      </w:r>
      <w:r w:rsidR="004A402C" w:rsidRPr="007B2351">
        <w:t>absence de recours internes pour s</w:t>
      </w:r>
      <w:r w:rsidR="00F23E4D" w:rsidRPr="007B2351">
        <w:t>’</w:t>
      </w:r>
      <w:r w:rsidR="004A402C" w:rsidRPr="007B2351">
        <w:t>en plaindre. Il invoque les articles 3 et 13 de la Convention, qui sont ainsi libellés :</w:t>
      </w:r>
    </w:p>
    <w:p w14:paraId="65F4095E" w14:textId="12200E13" w:rsidR="004A402C" w:rsidRPr="007B2351" w:rsidRDefault="004A402C" w:rsidP="007B2351">
      <w:pPr>
        <w:pStyle w:val="JuHArticle"/>
      </w:pPr>
      <w:r w:rsidRPr="007B2351">
        <w:t>Article 3</w:t>
      </w:r>
    </w:p>
    <w:p w14:paraId="5E184F96" w14:textId="77777777" w:rsidR="004A402C" w:rsidRPr="007B2351" w:rsidRDefault="004A402C" w:rsidP="007B2351">
      <w:pPr>
        <w:pStyle w:val="JuQuot"/>
      </w:pPr>
      <w:r w:rsidRPr="007B2351">
        <w:t>« Nul ne peut être soumis à la torture ni à des peines ou traitements inhumains ou dégradants. »</w:t>
      </w:r>
    </w:p>
    <w:p w14:paraId="65B211AB" w14:textId="77777777" w:rsidR="004A402C" w:rsidRPr="007B2351" w:rsidRDefault="004A402C" w:rsidP="007B2351">
      <w:pPr>
        <w:pStyle w:val="JuHArticle"/>
      </w:pPr>
      <w:r w:rsidRPr="007B2351">
        <w:t>Article 13</w:t>
      </w:r>
    </w:p>
    <w:p w14:paraId="7B5CC7B3" w14:textId="79AB677D" w:rsidR="004A402C" w:rsidRPr="007B2351" w:rsidRDefault="004A402C" w:rsidP="007B2351">
      <w:pPr>
        <w:pStyle w:val="JuQuot"/>
      </w:pPr>
      <w:r w:rsidRPr="007B2351">
        <w:t>« Toute personne dont les droits et libertés reconnus dans la (...) Convention ont été violés, a droit à l</w:t>
      </w:r>
      <w:r w:rsidR="00F23E4D" w:rsidRPr="007B2351">
        <w:t>’</w:t>
      </w:r>
      <w:r w:rsidRPr="007B2351">
        <w:t>octroi d</w:t>
      </w:r>
      <w:r w:rsidR="00F23E4D" w:rsidRPr="007B2351">
        <w:t>’</w:t>
      </w:r>
      <w:r w:rsidRPr="007B2351">
        <w:t>un recours effectif devant une instance nationale, alors même que la violation aurait été commise par des personnes agissant dans l</w:t>
      </w:r>
      <w:r w:rsidR="00F23E4D" w:rsidRPr="007B2351">
        <w:t>’</w:t>
      </w:r>
      <w:r w:rsidRPr="007B2351">
        <w:t>exercice de leurs fonctions officielles. »</w:t>
      </w:r>
    </w:p>
    <w:p w14:paraId="31662486" w14:textId="2B085FDF" w:rsidR="004A402C" w:rsidRPr="007B2351" w:rsidRDefault="00270D38" w:rsidP="007B2351">
      <w:pPr>
        <w:pStyle w:val="JuPara"/>
      </w:pPr>
      <w:r>
        <w:rPr>
          <w:noProof/>
        </w:rPr>
        <w:fldChar w:fldCharType="begin"/>
      </w:r>
      <w:r>
        <w:rPr>
          <w:noProof/>
        </w:rPr>
        <w:instrText xml:space="preserve"> SEQ level0 \*arabic \* MER</w:instrText>
      </w:r>
      <w:r>
        <w:rPr>
          <w:noProof/>
        </w:rPr>
        <w:instrText xml:space="preserve">GEFORMAT </w:instrText>
      </w:r>
      <w:r>
        <w:rPr>
          <w:noProof/>
        </w:rPr>
        <w:fldChar w:fldCharType="separate"/>
      </w:r>
      <w:r w:rsidR="007B2351" w:rsidRPr="007B2351">
        <w:rPr>
          <w:noProof/>
        </w:rPr>
        <w:t>30</w:t>
      </w:r>
      <w:r>
        <w:rPr>
          <w:noProof/>
        </w:rPr>
        <w:fldChar w:fldCharType="end"/>
      </w:r>
      <w:r w:rsidR="004A402C" w:rsidRPr="007B2351">
        <w:t>.  Le requérant soutient que les conditions dans lesquelles il a séjourné dans la zone de transit de l</w:t>
      </w:r>
      <w:r w:rsidR="00F23E4D" w:rsidRPr="007B2351">
        <w:t>’</w:t>
      </w:r>
      <w:r w:rsidR="004A402C" w:rsidRPr="007B2351">
        <w:t>aéroport pendant presque cinq jours n</w:t>
      </w:r>
      <w:r w:rsidR="00F23E4D" w:rsidRPr="007B2351">
        <w:t>’</w:t>
      </w:r>
      <w:r w:rsidR="004A402C" w:rsidRPr="007B2351">
        <w:t>étaient pas compatibles avec le respect de la dignité humaine. Il affirme avoir passé son temps allongé sur un lit de camp, en l</w:t>
      </w:r>
      <w:r w:rsidR="00F23E4D" w:rsidRPr="007B2351">
        <w:t>’</w:t>
      </w:r>
      <w:r w:rsidR="004A402C" w:rsidRPr="007B2351">
        <w:t>absence de toute possibilité d</w:t>
      </w:r>
      <w:r w:rsidR="00F23E4D" w:rsidRPr="007B2351">
        <w:t>’</w:t>
      </w:r>
      <w:r w:rsidR="004A402C" w:rsidRPr="007B2351">
        <w:t>activité. Il allègue avoir été privé de ses affaires personnelles et n</w:t>
      </w:r>
      <w:r w:rsidR="00F23E4D" w:rsidRPr="007B2351">
        <w:t>’</w:t>
      </w:r>
      <w:r w:rsidR="004A402C" w:rsidRPr="007B2351">
        <w:t>avoir pas eu la possibilité de changer d</w:t>
      </w:r>
      <w:r w:rsidR="00F23E4D" w:rsidRPr="007B2351">
        <w:t>’</w:t>
      </w:r>
      <w:r w:rsidR="004A402C" w:rsidRPr="007B2351">
        <w:t>habits et de se laver. En outre, le même repas était servi au déjeuner et au diner. Il ajoute avoir toujours été sous la stricte surveillance d</w:t>
      </w:r>
      <w:r w:rsidR="00F23E4D" w:rsidRPr="007B2351">
        <w:t>’</w:t>
      </w:r>
      <w:r w:rsidR="004A402C" w:rsidRPr="007B2351">
        <w:t>agents de police, n</w:t>
      </w:r>
      <w:r w:rsidR="00F23E4D" w:rsidRPr="007B2351">
        <w:t>’</w:t>
      </w:r>
      <w:r w:rsidR="004A402C" w:rsidRPr="007B2351">
        <w:t>avoir jamais bénéficié d</w:t>
      </w:r>
      <w:r w:rsidR="00F23E4D" w:rsidRPr="007B2351">
        <w:t>’</w:t>
      </w:r>
      <w:r w:rsidR="004A402C" w:rsidRPr="007B2351">
        <w:t>air frais et de lumière naturelle et n</w:t>
      </w:r>
      <w:r w:rsidR="00F23E4D" w:rsidRPr="007B2351">
        <w:t>’</w:t>
      </w:r>
      <w:r w:rsidR="004A402C" w:rsidRPr="007B2351">
        <w:t>avoir pas pu communiquer avec l</w:t>
      </w:r>
      <w:r w:rsidR="00F23E4D" w:rsidRPr="007B2351">
        <w:t>’</w:t>
      </w:r>
      <w:r w:rsidR="004A402C" w:rsidRPr="007B2351">
        <w:t>extérieur, y compris avec l</w:t>
      </w:r>
      <w:r w:rsidR="00F23E4D" w:rsidRPr="007B2351">
        <w:t>’</w:t>
      </w:r>
      <w:r w:rsidR="004A402C" w:rsidRPr="007B2351">
        <w:t>avocat qui aurait essayé de le joindre. Le requérant se plaint en outre d</w:t>
      </w:r>
      <w:r w:rsidR="00F23E4D" w:rsidRPr="007B2351">
        <w:t>’</w:t>
      </w:r>
      <w:r w:rsidR="004A402C" w:rsidRPr="007B2351">
        <w:t>un manque d</w:t>
      </w:r>
      <w:r w:rsidR="00F23E4D" w:rsidRPr="007B2351">
        <w:t>’</w:t>
      </w:r>
      <w:r w:rsidR="004A402C" w:rsidRPr="007B2351">
        <w:t>intimité dans la zone de transit, l</w:t>
      </w:r>
      <w:r w:rsidR="00F23E4D" w:rsidRPr="007B2351">
        <w:t>’</w:t>
      </w:r>
      <w:r w:rsidR="004A402C" w:rsidRPr="007B2351">
        <w:t>espace de vie n</w:t>
      </w:r>
      <w:r w:rsidR="00F23E4D" w:rsidRPr="007B2351">
        <w:t>’</w:t>
      </w:r>
      <w:r w:rsidR="004A402C" w:rsidRPr="007B2351">
        <w:t>étant pas séparé des dortoirs par des portes. Quant à la surface de la zone de transit et à la description des conditions de rétention, il se réfère au rapport de l</w:t>
      </w:r>
      <w:r w:rsidR="00F23E4D" w:rsidRPr="007B2351">
        <w:t>’</w:t>
      </w:r>
      <w:r w:rsidR="004A402C" w:rsidRPr="007B2351">
        <w:t xml:space="preserve">ASGI de 2019 (paragraphe </w:t>
      </w:r>
      <w:r w:rsidR="004A402C" w:rsidRPr="007B2351">
        <w:fldChar w:fldCharType="begin"/>
      </w:r>
      <w:r w:rsidR="004A402C" w:rsidRPr="007B2351">
        <w:instrText xml:space="preserve"> REF paragraph00017 \h  \* CharFormat </w:instrText>
      </w:r>
      <w:r w:rsidR="00F23E4D" w:rsidRPr="007B2351">
        <w:instrText xml:space="preserve"> \* MERGEFORMAT </w:instrText>
      </w:r>
      <w:r w:rsidR="004A402C" w:rsidRPr="007B2351">
        <w:fldChar w:fldCharType="separate"/>
      </w:r>
      <w:r w:rsidR="007B2351" w:rsidRPr="007B2351">
        <w:t>17</w:t>
      </w:r>
      <w:r w:rsidR="004A402C" w:rsidRPr="007B2351">
        <w:fldChar w:fldCharType="end"/>
      </w:r>
      <w:r w:rsidR="004A402C" w:rsidRPr="007B2351">
        <w:t xml:space="preserve"> ci-dessus).</w:t>
      </w:r>
    </w:p>
    <w:p w14:paraId="70F0C363" w14:textId="5B8671C9" w:rsidR="004A402C" w:rsidRPr="007B2351" w:rsidRDefault="004A402C" w:rsidP="007B2351">
      <w:pPr>
        <w:pStyle w:val="JuPara"/>
      </w:pPr>
      <w:r w:rsidRPr="007B2351">
        <w:rPr>
          <w:lang w:val="en-GB"/>
        </w:rPr>
        <w:fldChar w:fldCharType="begin"/>
      </w:r>
      <w:r w:rsidRPr="007B2351">
        <w:instrText xml:space="preserve"> SEQ level0 \*arabic </w:instrText>
      </w:r>
      <w:r w:rsidRPr="007B2351">
        <w:rPr>
          <w:lang w:val="en-GB"/>
        </w:rPr>
        <w:fldChar w:fldCharType="separate"/>
      </w:r>
      <w:r w:rsidR="007B2351" w:rsidRPr="007B2351">
        <w:rPr>
          <w:noProof/>
        </w:rPr>
        <w:t>31</w:t>
      </w:r>
      <w:r w:rsidRPr="007B2351">
        <w:rPr>
          <w:lang w:val="en-GB"/>
        </w:rPr>
        <w:fldChar w:fldCharType="end"/>
      </w:r>
      <w:r w:rsidRPr="007B2351">
        <w:t>.  Le Gouvernement affirme que les conditions de séjour dans la zone de transit de l</w:t>
      </w:r>
      <w:r w:rsidR="00F23E4D" w:rsidRPr="007B2351">
        <w:t>’</w:t>
      </w:r>
      <w:r w:rsidRPr="007B2351">
        <w:t>aéroport de Milan Malpensa sont conformes aux standards découlant de la Convention. Se référant au rapport établi par la police des frontières de Milan, il soutient que les personnes dans l</w:t>
      </w:r>
      <w:r w:rsidR="00F23E4D" w:rsidRPr="007B2351">
        <w:t>’</w:t>
      </w:r>
      <w:r w:rsidRPr="007B2351">
        <w:t>attente d</w:t>
      </w:r>
      <w:r w:rsidR="00F23E4D" w:rsidRPr="007B2351">
        <w:t>’</w:t>
      </w:r>
      <w:r w:rsidRPr="007B2351">
        <w:t>un rapatriement bénéficient d</w:t>
      </w:r>
      <w:r w:rsidR="00F23E4D" w:rsidRPr="007B2351">
        <w:t>’</w:t>
      </w:r>
      <w:r w:rsidRPr="007B2351">
        <w:t xml:space="preserve">un espace de vie spacieux et tout à fait adapté à leurs besoins essentiels (paragraphe </w:t>
      </w:r>
      <w:r w:rsidRPr="007B2351">
        <w:fldChar w:fldCharType="begin"/>
      </w:r>
      <w:r w:rsidRPr="007B2351">
        <w:instrText xml:space="preserve"> REF paragraph00009 \h  \* CharFormat </w:instrText>
      </w:r>
      <w:r w:rsidR="004C34D9" w:rsidRPr="007B2351">
        <w:instrText xml:space="preserve"> \* MERGEFORMAT </w:instrText>
      </w:r>
      <w:r w:rsidRPr="007B2351">
        <w:fldChar w:fldCharType="separate"/>
      </w:r>
      <w:r w:rsidR="007B2351" w:rsidRPr="007B2351">
        <w:t>9</w:t>
      </w:r>
      <w:r w:rsidRPr="007B2351">
        <w:fldChar w:fldCharType="end"/>
      </w:r>
      <w:r w:rsidRPr="007B2351">
        <w:t xml:space="preserve"> ci-dessus). Concernant la situation particulière du requérant, le Gouvernement avance que pendant son séjour de quatre jours et neuf heures dans la zone de transit, l</w:t>
      </w:r>
      <w:r w:rsidR="00F23E4D" w:rsidRPr="007B2351">
        <w:t>’</w:t>
      </w:r>
      <w:r w:rsidRPr="007B2351">
        <w:t>intéressé a été retenu avec un nombre variable de personnes mais jamais supérieur à 8, soit un nombre limité compte tenu de l</w:t>
      </w:r>
      <w:r w:rsidR="00F23E4D" w:rsidRPr="007B2351">
        <w:t>’</w:t>
      </w:r>
      <w:r w:rsidRPr="007B2351">
        <w:t>espace disponible.</w:t>
      </w:r>
    </w:p>
    <w:p w14:paraId="7F2AE56B" w14:textId="0D1C2BFF" w:rsidR="004A402C" w:rsidRPr="007B2351" w:rsidRDefault="004A402C" w:rsidP="007B2351">
      <w:pPr>
        <w:pStyle w:val="JuPara"/>
        <w:rPr>
          <w:rFonts w:cstheme="minorHAnsi"/>
          <w:color w:val="000000"/>
        </w:rPr>
      </w:pPr>
      <w:r w:rsidRPr="007B2351">
        <w:fldChar w:fldCharType="begin"/>
      </w:r>
      <w:r w:rsidRPr="007B2351">
        <w:instrText xml:space="preserve"> SEQ level0 \*arabic </w:instrText>
      </w:r>
      <w:r w:rsidRPr="007B2351">
        <w:fldChar w:fldCharType="separate"/>
      </w:r>
      <w:r w:rsidR="007B2351" w:rsidRPr="007B2351">
        <w:rPr>
          <w:noProof/>
        </w:rPr>
        <w:t>32</w:t>
      </w:r>
      <w:r w:rsidRPr="007B2351">
        <w:fldChar w:fldCharType="end"/>
      </w:r>
      <w:r w:rsidRPr="007B2351">
        <w:t>.  Selon la jurisprudence constante de la Cour, un mauvais traitement doit atteindre un minimum de gravité pour tomber sous le coup de l</w:t>
      </w:r>
      <w:r w:rsidR="00F23E4D" w:rsidRPr="007B2351">
        <w:t>’</w:t>
      </w:r>
      <w:r w:rsidRPr="007B2351">
        <w:t>article 3 de la Convention. L</w:t>
      </w:r>
      <w:r w:rsidR="00F23E4D" w:rsidRPr="007B2351">
        <w:t>’</w:t>
      </w:r>
      <w:r w:rsidRPr="007B2351">
        <w:t xml:space="preserve">appréciation de ce minimum est relative par essence ; </w:t>
      </w:r>
      <w:r w:rsidRPr="007B2351">
        <w:lastRenderedPageBreak/>
        <w:t>elle dépend de l</w:t>
      </w:r>
      <w:r w:rsidR="00F23E4D" w:rsidRPr="007B2351">
        <w:t>’</w:t>
      </w:r>
      <w:r w:rsidRPr="007B2351">
        <w:t>ensemble des données de la cause, notamment de la durée du traitement et de ses effets physiques ou mentaux ainsi que, parfois, du sexe, de l</w:t>
      </w:r>
      <w:r w:rsidR="00F23E4D" w:rsidRPr="007B2351">
        <w:t>’</w:t>
      </w:r>
      <w:r w:rsidRPr="007B2351">
        <w:t>âge et de l</w:t>
      </w:r>
      <w:r w:rsidR="00F23E4D" w:rsidRPr="007B2351">
        <w:t>’</w:t>
      </w:r>
      <w:r w:rsidRPr="007B2351">
        <w:t>état de santé de la victime. En ce qui concerne la rétention des immigrés potentiels et leurs conditions de vie dans ce contexte, la Cour a résumé la jurisprudence et les principes généraux pertinents dans l</w:t>
      </w:r>
      <w:r w:rsidR="00F23E4D" w:rsidRPr="007B2351">
        <w:t>’</w:t>
      </w:r>
      <w:r w:rsidRPr="007B2351">
        <w:t xml:space="preserve">affaire </w:t>
      </w:r>
      <w:proofErr w:type="spellStart"/>
      <w:r w:rsidRPr="007B2351">
        <w:rPr>
          <w:i/>
        </w:rPr>
        <w:t>Khlaifia</w:t>
      </w:r>
      <w:proofErr w:type="spellEnd"/>
      <w:r w:rsidRPr="007B2351">
        <w:rPr>
          <w:i/>
        </w:rPr>
        <w:t xml:space="preserve"> et autres c. Italie</w:t>
      </w:r>
      <w:r w:rsidRPr="007B2351">
        <w:t xml:space="preserve"> [GC], n</w:t>
      </w:r>
      <w:r w:rsidRPr="007B2351">
        <w:rPr>
          <w:vertAlign w:val="superscript"/>
        </w:rPr>
        <w:t>o</w:t>
      </w:r>
      <w:r w:rsidRPr="007B2351">
        <w:t> 16483/12, §§ 158-177, 15 décembre 2016. Elle a d</w:t>
      </w:r>
      <w:r w:rsidR="00F23E4D" w:rsidRPr="007B2351">
        <w:t>’</w:t>
      </w:r>
      <w:r w:rsidRPr="007B2351">
        <w:t>ailleurs eu l</w:t>
      </w:r>
      <w:r w:rsidR="00F23E4D" w:rsidRPr="007B2351">
        <w:t>’</w:t>
      </w:r>
      <w:r w:rsidRPr="007B2351">
        <w:t>occasion d</w:t>
      </w:r>
      <w:r w:rsidR="00F23E4D" w:rsidRPr="007B2351">
        <w:t>’</w:t>
      </w:r>
      <w:r w:rsidRPr="007B2351">
        <w:t>appliquer ces principes aux conditions d</w:t>
      </w:r>
      <w:r w:rsidR="00F23E4D" w:rsidRPr="007B2351">
        <w:t>’</w:t>
      </w:r>
      <w:r w:rsidRPr="007B2351">
        <w:t>accueil dans les zones de transit aéroportuaires de migrants demandeurs d</w:t>
      </w:r>
      <w:r w:rsidR="00F23E4D" w:rsidRPr="007B2351">
        <w:t>’</w:t>
      </w:r>
      <w:r w:rsidRPr="007B2351">
        <w:t xml:space="preserve">asile dans les affaires </w:t>
      </w:r>
      <w:r w:rsidRPr="007B2351">
        <w:rPr>
          <w:i/>
        </w:rPr>
        <w:t xml:space="preserve">Riad et </w:t>
      </w:r>
      <w:proofErr w:type="spellStart"/>
      <w:r w:rsidRPr="007B2351">
        <w:rPr>
          <w:i/>
        </w:rPr>
        <w:t>Idiab</w:t>
      </w:r>
      <w:proofErr w:type="spellEnd"/>
      <w:r w:rsidRPr="007B2351">
        <w:rPr>
          <w:i/>
        </w:rPr>
        <w:t xml:space="preserve"> c. Belgique</w:t>
      </w:r>
      <w:r w:rsidRPr="007B2351">
        <w:t>, n</w:t>
      </w:r>
      <w:r w:rsidRPr="007B2351">
        <w:rPr>
          <w:vertAlign w:val="superscript"/>
        </w:rPr>
        <w:t>os</w:t>
      </w:r>
      <w:r w:rsidRPr="007B2351">
        <w:t xml:space="preserve"> 29787/03 et 29810/03, 24 janvier 2008 ; </w:t>
      </w:r>
      <w:r w:rsidRPr="007B2351">
        <w:rPr>
          <w:i/>
        </w:rPr>
        <w:t>T. et A.</w:t>
      </w:r>
      <w:r w:rsidRPr="007B2351">
        <w:t xml:space="preserve"> </w:t>
      </w:r>
      <w:r w:rsidRPr="007B2351">
        <w:rPr>
          <w:i/>
        </w:rPr>
        <w:t>c. Turquie</w:t>
      </w:r>
      <w:r w:rsidRPr="007B2351">
        <w:t>, n</w:t>
      </w:r>
      <w:r w:rsidRPr="007B2351">
        <w:rPr>
          <w:vertAlign w:val="superscript"/>
        </w:rPr>
        <w:t>o</w:t>
      </w:r>
      <w:r w:rsidRPr="007B2351">
        <w:t xml:space="preserve"> 47146/11</w:t>
      </w:r>
      <w:r w:rsidRPr="007B2351">
        <w:rPr>
          <w:snapToGrid w:val="0"/>
        </w:rPr>
        <w:t xml:space="preserve">, 21 </w:t>
      </w:r>
      <w:r w:rsidRPr="007B2351">
        <w:t>octobre</w:t>
      </w:r>
      <w:r w:rsidRPr="007B2351">
        <w:rPr>
          <w:snapToGrid w:val="0"/>
        </w:rPr>
        <w:t xml:space="preserve"> 2014 ; </w:t>
      </w:r>
      <w:r w:rsidRPr="007B2351">
        <w:rPr>
          <w:i/>
          <w:iCs/>
        </w:rPr>
        <w:t>Ilias et Ahmed c. Hongrie</w:t>
      </w:r>
      <w:r w:rsidRPr="007B2351">
        <w:t xml:space="preserve"> [GC], n</w:t>
      </w:r>
      <w:r w:rsidRPr="007B2351">
        <w:rPr>
          <w:vertAlign w:val="superscript"/>
        </w:rPr>
        <w:t>o</w:t>
      </w:r>
      <w:r w:rsidRPr="007B2351">
        <w:t xml:space="preserve"> 47287/15, §§ 217-249, 21 novembre 2019 ; </w:t>
      </w:r>
      <w:r w:rsidRPr="007B2351">
        <w:rPr>
          <w:i/>
          <w:iCs/>
        </w:rPr>
        <w:t>Z.A. et autres c. Russie</w:t>
      </w:r>
      <w:r w:rsidRPr="007B2351">
        <w:t xml:space="preserve"> [GC], n</w:t>
      </w:r>
      <w:r w:rsidRPr="007B2351">
        <w:rPr>
          <w:vertAlign w:val="superscript"/>
        </w:rPr>
        <w:t>os</w:t>
      </w:r>
      <w:r w:rsidRPr="007B2351">
        <w:t xml:space="preserve"> 61411/15 et 3 autres, §§ 138-171, 21 novembre 2019 ;</w:t>
      </w:r>
      <w:r w:rsidR="008E33A8" w:rsidRPr="007B2351">
        <w:t xml:space="preserve"> et</w:t>
      </w:r>
      <w:r w:rsidRPr="007B2351">
        <w:t xml:space="preserve"> </w:t>
      </w:r>
      <w:r w:rsidRPr="007B2351">
        <w:rPr>
          <w:rFonts w:cstheme="minorHAnsi"/>
          <w:i/>
          <w:color w:val="000000"/>
        </w:rPr>
        <w:t>R.R. et autres c. Hongrie</w:t>
      </w:r>
      <w:r w:rsidRPr="007B2351">
        <w:rPr>
          <w:rFonts w:cstheme="minorHAnsi"/>
          <w:color w:val="000000"/>
        </w:rPr>
        <w:t>, n</w:t>
      </w:r>
      <w:r w:rsidRPr="007B2351">
        <w:rPr>
          <w:rFonts w:cstheme="minorHAnsi"/>
          <w:color w:val="000000"/>
          <w:vertAlign w:val="superscript"/>
        </w:rPr>
        <w:t>o</w:t>
      </w:r>
      <w:r w:rsidRPr="007B2351">
        <w:rPr>
          <w:rFonts w:cstheme="minorHAnsi"/>
          <w:color w:val="000000"/>
        </w:rPr>
        <w:t xml:space="preserve"> 36037/17, 2 mars 2021.</w:t>
      </w:r>
    </w:p>
    <w:p w14:paraId="46BBA5AD" w14:textId="2C95C514"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33</w:t>
      </w:r>
      <w:r>
        <w:rPr>
          <w:noProof/>
        </w:rPr>
        <w:fldChar w:fldCharType="end"/>
      </w:r>
      <w:r w:rsidR="004A402C" w:rsidRPr="007B2351">
        <w:t>.  La Cour rappelle qu</w:t>
      </w:r>
      <w:r w:rsidR="00F23E4D" w:rsidRPr="007B2351">
        <w:t>’</w:t>
      </w:r>
      <w:r w:rsidR="004A402C" w:rsidRPr="007B2351">
        <w:t>outre la nécessité de disposer d</w:t>
      </w:r>
      <w:r w:rsidR="00F23E4D" w:rsidRPr="007B2351">
        <w:t>’</w:t>
      </w:r>
      <w:r w:rsidR="004A402C" w:rsidRPr="007B2351">
        <w:t>un espace personnel suffisant, d</w:t>
      </w:r>
      <w:r w:rsidR="00F23E4D" w:rsidRPr="007B2351">
        <w:t>’</w:t>
      </w:r>
      <w:r w:rsidR="004A402C" w:rsidRPr="007B2351">
        <w:t>autres aspects des conditions matérielles de détention sont pertinents pour l</w:t>
      </w:r>
      <w:r w:rsidR="00F23E4D" w:rsidRPr="007B2351">
        <w:t>’</w:t>
      </w:r>
      <w:r w:rsidR="004A402C" w:rsidRPr="007B2351">
        <w:t>appréciation du respect de l</w:t>
      </w:r>
      <w:r w:rsidR="00F23E4D" w:rsidRPr="007B2351">
        <w:t>’</w:t>
      </w:r>
      <w:r w:rsidR="004A402C" w:rsidRPr="007B2351">
        <w:t>article 3 dans de tels cas. Parmi les éléments pertinents figurent notamment la durée de la privation de liberté, l</w:t>
      </w:r>
      <w:r w:rsidR="00F23E4D" w:rsidRPr="007B2351">
        <w:t>’</w:t>
      </w:r>
      <w:r w:rsidR="004A402C" w:rsidRPr="007B2351">
        <w:t>accès à un lieu de promenade extérieur, la possibilité de bénéficier d</w:t>
      </w:r>
      <w:r w:rsidR="00F23E4D" w:rsidRPr="007B2351">
        <w:t>’</w:t>
      </w:r>
      <w:r w:rsidR="004A402C" w:rsidRPr="007B2351">
        <w:t>air frais ou de lumière naturelle, la ventilation des locaux et le respect des normes sanitaires et des conditions d</w:t>
      </w:r>
      <w:r w:rsidR="00F23E4D" w:rsidRPr="007B2351">
        <w:t>’</w:t>
      </w:r>
      <w:r w:rsidR="004A402C" w:rsidRPr="007B2351">
        <w:t xml:space="preserve">hygiène élémentaires (voir, par exemple, </w:t>
      </w:r>
      <w:proofErr w:type="spellStart"/>
      <w:r w:rsidR="004A402C" w:rsidRPr="007B2351">
        <w:rPr>
          <w:i/>
          <w:iCs/>
        </w:rPr>
        <w:t>Tabesh</w:t>
      </w:r>
      <w:proofErr w:type="spellEnd"/>
      <w:r w:rsidR="004A402C" w:rsidRPr="007B2351">
        <w:rPr>
          <w:i/>
          <w:iCs/>
        </w:rPr>
        <w:t xml:space="preserve"> c. Grèce</w:t>
      </w:r>
      <w:r w:rsidR="004A402C" w:rsidRPr="007B2351">
        <w:t>, n</w:t>
      </w:r>
      <w:r w:rsidR="004A402C" w:rsidRPr="007B2351">
        <w:rPr>
          <w:vertAlign w:val="superscript"/>
        </w:rPr>
        <w:t>o</w:t>
      </w:r>
      <w:r w:rsidR="004A402C" w:rsidRPr="007B2351">
        <w:t xml:space="preserve"> 8256/07, §§ 38‑44, 26 novembre 2009, </w:t>
      </w:r>
      <w:r w:rsidR="004A402C" w:rsidRPr="007B2351">
        <w:rPr>
          <w:i/>
          <w:iCs/>
        </w:rPr>
        <w:t>A.A.</w:t>
      </w:r>
      <w:r w:rsidR="00420D95" w:rsidRPr="007B2351">
        <w:rPr>
          <w:i/>
          <w:iCs/>
        </w:rPr>
        <w:t> </w:t>
      </w:r>
      <w:r w:rsidR="004A402C" w:rsidRPr="007B2351">
        <w:rPr>
          <w:i/>
          <w:iCs/>
        </w:rPr>
        <w:t>c.</w:t>
      </w:r>
      <w:r w:rsidR="00420D95" w:rsidRPr="007B2351">
        <w:rPr>
          <w:i/>
          <w:iCs/>
        </w:rPr>
        <w:t> </w:t>
      </w:r>
      <w:r w:rsidR="004A402C" w:rsidRPr="007B2351">
        <w:rPr>
          <w:i/>
          <w:iCs/>
        </w:rPr>
        <w:t>Grèce</w:t>
      </w:r>
      <w:r w:rsidR="004A402C" w:rsidRPr="007B2351">
        <w:t>, n</w:t>
      </w:r>
      <w:r w:rsidR="004A402C" w:rsidRPr="007B2351">
        <w:rPr>
          <w:vertAlign w:val="superscript"/>
        </w:rPr>
        <w:t>o</w:t>
      </w:r>
      <w:r w:rsidR="004A402C" w:rsidRPr="007B2351">
        <w:t xml:space="preserve"> 12186/08, §§ 57-65, 22 juillet 2010, </w:t>
      </w:r>
      <w:r w:rsidR="004A402C" w:rsidRPr="007B2351">
        <w:rPr>
          <w:i/>
          <w:iCs/>
        </w:rPr>
        <w:t>E.A. c. Grèce</w:t>
      </w:r>
      <w:r w:rsidR="004A402C" w:rsidRPr="007B2351">
        <w:t>, n</w:t>
      </w:r>
      <w:r w:rsidR="004A402C" w:rsidRPr="007B2351">
        <w:rPr>
          <w:vertAlign w:val="superscript"/>
        </w:rPr>
        <w:t>o</w:t>
      </w:r>
      <w:r w:rsidR="004A402C" w:rsidRPr="007B2351">
        <w:t xml:space="preserve"> 74308/10, §§ 50‑51, 30 juillet 2015, </w:t>
      </w:r>
      <w:r w:rsidR="004A402C" w:rsidRPr="007B2351">
        <w:rPr>
          <w:i/>
          <w:iCs/>
        </w:rPr>
        <w:t xml:space="preserve">Abdi </w:t>
      </w:r>
      <w:proofErr w:type="spellStart"/>
      <w:r w:rsidR="004A402C" w:rsidRPr="007B2351">
        <w:rPr>
          <w:i/>
          <w:iCs/>
        </w:rPr>
        <w:t>Mahamud</w:t>
      </w:r>
      <w:proofErr w:type="spellEnd"/>
      <w:r w:rsidR="004A402C" w:rsidRPr="007B2351">
        <w:rPr>
          <w:i/>
          <w:iCs/>
        </w:rPr>
        <w:t xml:space="preserve"> c. Malte</w:t>
      </w:r>
      <w:r w:rsidR="004A402C" w:rsidRPr="007B2351">
        <w:t>, n</w:t>
      </w:r>
      <w:r w:rsidR="004A402C" w:rsidRPr="007B2351">
        <w:rPr>
          <w:vertAlign w:val="superscript"/>
        </w:rPr>
        <w:t>o</w:t>
      </w:r>
      <w:r w:rsidR="004A402C" w:rsidRPr="007B2351">
        <w:t xml:space="preserve"> 56796/13, §§ 89-90, 3 mai 2016, </w:t>
      </w:r>
      <w:proofErr w:type="spellStart"/>
      <w:r w:rsidR="004A402C" w:rsidRPr="007B2351">
        <w:rPr>
          <w:i/>
          <w:iCs/>
        </w:rPr>
        <w:t>Alimov</w:t>
      </w:r>
      <w:proofErr w:type="spellEnd"/>
      <w:r w:rsidR="004A402C" w:rsidRPr="007B2351">
        <w:rPr>
          <w:i/>
          <w:iCs/>
        </w:rPr>
        <w:t xml:space="preserve"> c. Turquie</w:t>
      </w:r>
      <w:r w:rsidR="004A402C" w:rsidRPr="007B2351">
        <w:t>, n</w:t>
      </w:r>
      <w:r w:rsidR="004A402C" w:rsidRPr="007B2351">
        <w:rPr>
          <w:vertAlign w:val="superscript"/>
        </w:rPr>
        <w:t>o</w:t>
      </w:r>
      <w:r w:rsidR="004A402C" w:rsidRPr="007B2351">
        <w:t xml:space="preserve"> 14344/13, §§ 84‑85, 6 septembre 2016, </w:t>
      </w:r>
      <w:proofErr w:type="spellStart"/>
      <w:r w:rsidR="004A402C" w:rsidRPr="007B2351">
        <w:rPr>
          <w:i/>
          <w:iCs/>
        </w:rPr>
        <w:t>Abdullahi</w:t>
      </w:r>
      <w:proofErr w:type="spellEnd"/>
      <w:r w:rsidR="004A402C" w:rsidRPr="007B2351">
        <w:rPr>
          <w:i/>
          <w:iCs/>
        </w:rPr>
        <w:t xml:space="preserve"> </w:t>
      </w:r>
      <w:proofErr w:type="spellStart"/>
      <w:r w:rsidR="004A402C" w:rsidRPr="007B2351">
        <w:rPr>
          <w:i/>
          <w:iCs/>
        </w:rPr>
        <w:t>Elmi</w:t>
      </w:r>
      <w:proofErr w:type="spellEnd"/>
      <w:r w:rsidR="004A402C" w:rsidRPr="007B2351">
        <w:rPr>
          <w:i/>
          <w:iCs/>
        </w:rPr>
        <w:t xml:space="preserve"> et </w:t>
      </w:r>
      <w:proofErr w:type="spellStart"/>
      <w:r w:rsidR="004A402C" w:rsidRPr="007B2351">
        <w:rPr>
          <w:i/>
          <w:iCs/>
        </w:rPr>
        <w:t>Aweys</w:t>
      </w:r>
      <w:proofErr w:type="spellEnd"/>
      <w:r w:rsidR="004A402C" w:rsidRPr="007B2351">
        <w:rPr>
          <w:i/>
          <w:iCs/>
        </w:rPr>
        <w:t xml:space="preserve"> </w:t>
      </w:r>
      <w:proofErr w:type="spellStart"/>
      <w:r w:rsidR="004A402C" w:rsidRPr="007B2351">
        <w:rPr>
          <w:i/>
          <w:iCs/>
        </w:rPr>
        <w:t>Abubakar</w:t>
      </w:r>
      <w:proofErr w:type="spellEnd"/>
      <w:r w:rsidR="004A402C" w:rsidRPr="007B2351">
        <w:rPr>
          <w:i/>
          <w:iCs/>
        </w:rPr>
        <w:t xml:space="preserve"> c. Malte</w:t>
      </w:r>
      <w:r w:rsidR="004A402C" w:rsidRPr="007B2351">
        <w:t>, n</w:t>
      </w:r>
      <w:r w:rsidR="004A402C" w:rsidRPr="007B2351">
        <w:rPr>
          <w:vertAlign w:val="superscript"/>
        </w:rPr>
        <w:t>os</w:t>
      </w:r>
      <w:r w:rsidR="004A402C" w:rsidRPr="007B2351">
        <w:t xml:space="preserve"> 25794/13 et 28151/13, §§ 113-114, 22 novembre 2016, et </w:t>
      </w:r>
      <w:proofErr w:type="spellStart"/>
      <w:r w:rsidR="004A402C" w:rsidRPr="007B2351">
        <w:rPr>
          <w:i/>
          <w:iCs/>
        </w:rPr>
        <w:t>Khlaifia</w:t>
      </w:r>
      <w:proofErr w:type="spellEnd"/>
      <w:r w:rsidR="004A402C" w:rsidRPr="007B2351">
        <w:rPr>
          <w:i/>
          <w:iCs/>
        </w:rPr>
        <w:t xml:space="preserve"> et autres</w:t>
      </w:r>
      <w:r w:rsidR="004A402C" w:rsidRPr="007B2351">
        <w:t>, précité, § 167).</w:t>
      </w:r>
    </w:p>
    <w:p w14:paraId="27CFB511" w14:textId="04884C1A" w:rsidR="004A402C" w:rsidRPr="007B2351" w:rsidRDefault="00270D38" w:rsidP="007B2351">
      <w:pPr>
        <w:pStyle w:val="JuPara"/>
      </w:pPr>
      <w:r>
        <w:rPr>
          <w:noProof/>
        </w:rPr>
        <w:fldChar w:fldCharType="begin"/>
      </w:r>
      <w:r>
        <w:rPr>
          <w:noProof/>
        </w:rPr>
        <w:instrText xml:space="preserve"> SEQ level0 \*arabic \* MERGEFORMAT </w:instrText>
      </w:r>
      <w:r>
        <w:rPr>
          <w:noProof/>
        </w:rPr>
        <w:fldChar w:fldCharType="separate"/>
      </w:r>
      <w:r w:rsidR="007B2351" w:rsidRPr="007B2351">
        <w:rPr>
          <w:noProof/>
        </w:rPr>
        <w:t>34</w:t>
      </w:r>
      <w:r>
        <w:rPr>
          <w:noProof/>
        </w:rPr>
        <w:fldChar w:fldCharType="end"/>
      </w:r>
      <w:r w:rsidR="004A402C" w:rsidRPr="007B2351">
        <w:t>.  Pour ce qui est de la présente affaire, il n</w:t>
      </w:r>
      <w:r w:rsidR="00F23E4D" w:rsidRPr="007B2351">
        <w:t>’</w:t>
      </w:r>
      <w:r w:rsidR="004A402C" w:rsidRPr="007B2351">
        <w:t>est pas contesté que pendant son séjour dans la zone de transit de Milan Malpensa le requérant se trouvait sous le contrôle des autorités italiennes. La Cour en déduit qu</w:t>
      </w:r>
      <w:r w:rsidR="00F23E4D" w:rsidRPr="007B2351">
        <w:t>’</w:t>
      </w:r>
      <w:r w:rsidR="004A402C" w:rsidRPr="007B2351">
        <w:t>il appartenait à ces dernières de ne pas soumettre l</w:t>
      </w:r>
      <w:r w:rsidR="00F23E4D" w:rsidRPr="007B2351">
        <w:t>’</w:t>
      </w:r>
      <w:r w:rsidR="004A402C" w:rsidRPr="007B2351">
        <w:t>intéressé à des conditions constitutives d</w:t>
      </w:r>
      <w:r w:rsidR="00F23E4D" w:rsidRPr="007B2351">
        <w:t>’</w:t>
      </w:r>
      <w:r w:rsidR="004A402C" w:rsidRPr="007B2351">
        <w:t>un traitement inhumain ou dégradant contraire à l</w:t>
      </w:r>
      <w:r w:rsidR="00F23E4D" w:rsidRPr="007B2351">
        <w:t>’</w:t>
      </w:r>
      <w:r w:rsidR="004A402C" w:rsidRPr="007B2351">
        <w:t>article 3 de la Convention (</w:t>
      </w:r>
      <w:r w:rsidR="004A402C" w:rsidRPr="007B2351">
        <w:rPr>
          <w:i/>
        </w:rPr>
        <w:t xml:space="preserve">Riad et </w:t>
      </w:r>
      <w:proofErr w:type="spellStart"/>
      <w:r w:rsidR="004A402C" w:rsidRPr="007B2351">
        <w:rPr>
          <w:i/>
        </w:rPr>
        <w:t>Idiab</w:t>
      </w:r>
      <w:proofErr w:type="spellEnd"/>
      <w:r w:rsidR="004A402C" w:rsidRPr="007B2351">
        <w:rPr>
          <w:i/>
        </w:rPr>
        <w:t xml:space="preserve">, </w:t>
      </w:r>
      <w:r w:rsidR="004A402C" w:rsidRPr="007B2351">
        <w:rPr>
          <w:iCs/>
        </w:rPr>
        <w:t>précité, § 103).</w:t>
      </w:r>
    </w:p>
    <w:p w14:paraId="66621122" w14:textId="6E60F732"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35</w:t>
      </w:r>
      <w:r>
        <w:rPr>
          <w:noProof/>
        </w:rPr>
        <w:fldChar w:fldCharType="end"/>
      </w:r>
      <w:r w:rsidR="004A402C" w:rsidRPr="007B2351">
        <w:t>.  Concernant les conditions matérielles de la rétention du requérant, la Cour observe tout d</w:t>
      </w:r>
      <w:r w:rsidR="00F23E4D" w:rsidRPr="007B2351">
        <w:t>’</w:t>
      </w:r>
      <w:r w:rsidR="004A402C" w:rsidRPr="007B2351">
        <w:t>abord que les versions des parties divergent quant aux dimensions de la salle commune réservée aux migrants dans l</w:t>
      </w:r>
      <w:r w:rsidR="00F23E4D" w:rsidRPr="007B2351">
        <w:t>’</w:t>
      </w:r>
      <w:r w:rsidR="004A402C" w:rsidRPr="007B2351">
        <w:t>attente d</w:t>
      </w:r>
      <w:r w:rsidR="00F23E4D" w:rsidRPr="007B2351">
        <w:t>’</w:t>
      </w:r>
      <w:r w:rsidR="004A402C" w:rsidRPr="007B2351">
        <w:t>un refoulement à l</w:t>
      </w:r>
      <w:r w:rsidR="00F23E4D" w:rsidRPr="007B2351">
        <w:t>’</w:t>
      </w:r>
      <w:r w:rsidR="004A402C" w:rsidRPr="007B2351">
        <w:t>aéroport de Malpensa. Selon le Gouvernement, la surface de ladite salle est de 147 mètres carrés alors que le rapport de l</w:t>
      </w:r>
      <w:r w:rsidR="00F23E4D" w:rsidRPr="007B2351">
        <w:t>’</w:t>
      </w:r>
      <w:r w:rsidR="004A402C" w:rsidRPr="007B2351">
        <w:t>A</w:t>
      </w:r>
      <w:r w:rsidR="004A402C" w:rsidRPr="007B2351">
        <w:rPr>
          <w:caps/>
        </w:rPr>
        <w:t>sgi</w:t>
      </w:r>
      <w:r w:rsidR="004A402C" w:rsidRPr="007B2351">
        <w:t xml:space="preserve"> (paragraphe </w:t>
      </w:r>
      <w:r w:rsidR="004A402C" w:rsidRPr="007B2351">
        <w:fldChar w:fldCharType="begin"/>
      </w:r>
      <w:r w:rsidR="004A402C" w:rsidRPr="007B2351">
        <w:instrText xml:space="preserve"> REF paragraph00017 \h  \* CharFormat </w:instrText>
      </w:r>
      <w:r w:rsidR="004C34D9" w:rsidRPr="007B2351">
        <w:instrText xml:space="preserve"> \* MERGEFORMAT </w:instrText>
      </w:r>
      <w:r w:rsidR="004A402C" w:rsidRPr="007B2351">
        <w:fldChar w:fldCharType="separate"/>
      </w:r>
      <w:r w:rsidR="007B2351" w:rsidRPr="007B2351">
        <w:t>17</w:t>
      </w:r>
      <w:r w:rsidR="004A402C" w:rsidRPr="007B2351">
        <w:fldChar w:fldCharType="end"/>
      </w:r>
      <w:r w:rsidR="004A402C" w:rsidRPr="007B2351">
        <w:t xml:space="preserve"> ci-dessus), auquel le requérant se réfère dans ses observations, mentionne une surface de 48 mètres carrés. À cet égard, la Cour relève que, même à supposer avérée la version du requérant, on ne saurait considérer que celui-ci – qui a partagé ledit espace avec huit personnes au maximum – se soit trouvé dans des conditions de surpeuplement. En outre, les couchages étaient en nombre suffisant et la propreté et l</w:t>
      </w:r>
      <w:r w:rsidR="00F23E4D" w:rsidRPr="007B2351">
        <w:t>’</w:t>
      </w:r>
      <w:r w:rsidR="004A402C" w:rsidRPr="007B2351">
        <w:t>hygiène des lieux ne sont mises en question en l</w:t>
      </w:r>
      <w:r w:rsidR="00F23E4D" w:rsidRPr="007B2351">
        <w:t>’</w:t>
      </w:r>
      <w:r w:rsidR="004A402C" w:rsidRPr="007B2351">
        <w:t xml:space="preserve">espèce, ni par le requérant ni par ledit rapport. De plus, </w:t>
      </w:r>
      <w:r w:rsidR="004A402C" w:rsidRPr="007B2351">
        <w:lastRenderedPageBreak/>
        <w:t>l</w:t>
      </w:r>
      <w:r w:rsidR="00F23E4D" w:rsidRPr="007B2351">
        <w:t>’</w:t>
      </w:r>
      <w:r w:rsidR="004A402C" w:rsidRPr="007B2351">
        <w:t>intéressé n</w:t>
      </w:r>
      <w:r w:rsidR="00F23E4D" w:rsidRPr="007B2351">
        <w:t>’</w:t>
      </w:r>
      <w:r w:rsidR="004A402C" w:rsidRPr="007B2351">
        <w:t>a pas souffert d</w:t>
      </w:r>
      <w:r w:rsidR="00F23E4D" w:rsidRPr="007B2351">
        <w:t>’</w:t>
      </w:r>
      <w:r w:rsidR="004A402C" w:rsidRPr="007B2351">
        <w:t>un manque de nourriture, trois repas par jour lui ayant été servis aux frais de la compagnie aérienne tout au long de son séjour. Si le requérant s</w:t>
      </w:r>
      <w:r w:rsidR="00F23E4D" w:rsidRPr="007B2351">
        <w:t>’</w:t>
      </w:r>
      <w:r w:rsidR="004A402C" w:rsidRPr="007B2351">
        <w:t>est plaint d</w:t>
      </w:r>
      <w:r w:rsidR="00F23E4D" w:rsidRPr="007B2351">
        <w:t>’</w:t>
      </w:r>
      <w:r w:rsidR="004A402C" w:rsidRPr="007B2351">
        <w:t>un manque de variété des mets proposés, aucun élément ne permet de douter de la quantité et de la qualité de ceux-ci.</w:t>
      </w:r>
    </w:p>
    <w:p w14:paraId="20E7B124" w14:textId="18B5682A" w:rsidR="004A402C" w:rsidRPr="007B2351" w:rsidRDefault="00270D38" w:rsidP="007B2351">
      <w:pPr>
        <w:pStyle w:val="JuPara"/>
      </w:pPr>
      <w:r>
        <w:fldChar w:fldCharType="begin"/>
      </w:r>
      <w:r>
        <w:instrText xml:space="preserve"> SEQ level0 \*</w:instrText>
      </w:r>
      <w:r>
        <w:instrText xml:space="preserve">arabic \* MERGEFORMAT </w:instrText>
      </w:r>
      <w:r>
        <w:fldChar w:fldCharType="separate"/>
      </w:r>
      <w:r w:rsidR="007B2351" w:rsidRPr="007B2351">
        <w:rPr>
          <w:noProof/>
        </w:rPr>
        <w:t>36</w:t>
      </w:r>
      <w:r>
        <w:rPr>
          <w:noProof/>
        </w:rPr>
        <w:fldChar w:fldCharType="end"/>
      </w:r>
      <w:r w:rsidR="004A402C" w:rsidRPr="007B2351">
        <w:t>.  La Cour note ensuite que le requérant n</w:t>
      </w:r>
      <w:r w:rsidR="00F23E4D" w:rsidRPr="007B2351">
        <w:t>’</w:t>
      </w:r>
      <w:r w:rsidR="004A402C" w:rsidRPr="007B2351">
        <w:t>était pas un refugié ou un demandeur d</w:t>
      </w:r>
      <w:r w:rsidR="00F23E4D" w:rsidRPr="007B2351">
        <w:t>’</w:t>
      </w:r>
      <w:r w:rsidR="004A402C" w:rsidRPr="007B2351">
        <w:t xml:space="preserve">asile et ne se trouvait dans un état de vulnérabilité particulière ni du fait de son parcours migratoire ni du fait de son âge et/ou son état de santé (voir, </w:t>
      </w:r>
      <w:r w:rsidR="004A402C" w:rsidRPr="007B2351">
        <w:rPr>
          <w:i/>
          <w:iCs/>
        </w:rPr>
        <w:t>a contrario</w:t>
      </w:r>
      <w:r w:rsidR="004A402C" w:rsidRPr="007B2351">
        <w:t xml:space="preserve">, </w:t>
      </w:r>
      <w:r w:rsidR="00CB19AC" w:rsidRPr="007B2351">
        <w:rPr>
          <w:i/>
        </w:rPr>
        <w:t>M.S.S. c. Belgique et Grèce</w:t>
      </w:r>
      <w:r w:rsidR="00CB19AC" w:rsidRPr="007B2351">
        <w:t xml:space="preserve"> [GC], n</w:t>
      </w:r>
      <w:r w:rsidR="00CB19AC" w:rsidRPr="007B2351">
        <w:rPr>
          <w:vertAlign w:val="superscript"/>
        </w:rPr>
        <w:t>o</w:t>
      </w:r>
      <w:r w:rsidR="00CB19AC" w:rsidRPr="007B2351">
        <w:t xml:space="preserve"> 30696/09,</w:t>
      </w:r>
      <w:r w:rsidR="00D6725E" w:rsidRPr="007B2351">
        <w:t xml:space="preserve"> </w:t>
      </w:r>
      <w:r w:rsidR="00CB19AC" w:rsidRPr="007B2351">
        <w:t>§</w:t>
      </w:r>
      <w:r w:rsidR="00F052AC" w:rsidRPr="007B2351">
        <w:t> </w:t>
      </w:r>
      <w:r w:rsidR="00CB19AC" w:rsidRPr="007B2351">
        <w:t>232</w:t>
      </w:r>
      <w:r w:rsidR="00F052AC" w:rsidRPr="007B2351">
        <w:t>,</w:t>
      </w:r>
      <w:r w:rsidR="00CB19AC" w:rsidRPr="007B2351">
        <w:t xml:space="preserve"> CEDH 2011</w:t>
      </w:r>
      <w:r w:rsidR="004A402C" w:rsidRPr="007B2351">
        <w:t>).</w:t>
      </w:r>
    </w:p>
    <w:p w14:paraId="175E5AF2" w14:textId="2FBA9B34"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37</w:t>
      </w:r>
      <w:r>
        <w:rPr>
          <w:noProof/>
        </w:rPr>
        <w:fldChar w:fldCharType="end"/>
      </w:r>
      <w:r w:rsidR="004A402C" w:rsidRPr="007B2351">
        <w:t>.  Cela dit, force est de constater que la zone de transit de l</w:t>
      </w:r>
      <w:r w:rsidR="00F23E4D" w:rsidRPr="007B2351">
        <w:t>’</w:t>
      </w:r>
      <w:r w:rsidR="004A402C" w:rsidRPr="007B2351">
        <w:t>aéroport de Malpensa est par sa nature un lieu destiné à accueillir des personnes pour des courtes durées dans l</w:t>
      </w:r>
      <w:r w:rsidR="00F23E4D" w:rsidRPr="007B2351">
        <w:t>’</w:t>
      </w:r>
      <w:r w:rsidR="004A402C" w:rsidRPr="007B2351">
        <w:t>attente du premier vol disponible vers le pays d</w:t>
      </w:r>
      <w:r w:rsidR="00F23E4D" w:rsidRPr="007B2351">
        <w:t>’</w:t>
      </w:r>
      <w:r w:rsidR="004A402C" w:rsidRPr="007B2351">
        <w:t>origine. Il ressort du récit du requérant que dès son entrée dans la zone de transit tous ses effets personnels, y compris son téléphone portable, furent saisis par les forces de l</w:t>
      </w:r>
      <w:r w:rsidR="00F23E4D" w:rsidRPr="007B2351">
        <w:t>’</w:t>
      </w:r>
      <w:r w:rsidR="004A402C" w:rsidRPr="007B2351">
        <w:t>ordre. Dans l</w:t>
      </w:r>
      <w:r w:rsidR="00F23E4D" w:rsidRPr="007B2351">
        <w:t>’</w:t>
      </w:r>
      <w:r w:rsidR="004A402C" w:rsidRPr="007B2351">
        <w:t>attente d</w:t>
      </w:r>
      <w:r w:rsidR="00F23E4D" w:rsidRPr="007B2351">
        <w:t>’</w:t>
      </w:r>
      <w:r w:rsidR="004A402C" w:rsidRPr="007B2351">
        <w:t>un refoulement, aucune activité n</w:t>
      </w:r>
      <w:r w:rsidR="00F23E4D" w:rsidRPr="007B2351">
        <w:t>’</w:t>
      </w:r>
      <w:r w:rsidR="004A402C" w:rsidRPr="007B2351">
        <w:t>était possible, y compris sortir pour prendre l</w:t>
      </w:r>
      <w:r w:rsidR="00F23E4D" w:rsidRPr="007B2351">
        <w:t>’</w:t>
      </w:r>
      <w:r w:rsidR="004A402C" w:rsidRPr="007B2351">
        <w:t>air, et l</w:t>
      </w:r>
      <w:r w:rsidR="00F23E4D" w:rsidRPr="007B2351">
        <w:t>’</w:t>
      </w:r>
      <w:r w:rsidR="004A402C" w:rsidRPr="007B2351">
        <w:t>accès aux douches étaient impossible en raison notamment de l</w:t>
      </w:r>
      <w:r w:rsidR="00F23E4D" w:rsidRPr="007B2351">
        <w:t>’</w:t>
      </w:r>
      <w:r w:rsidR="004A402C" w:rsidRPr="007B2351">
        <w:t>absence d</w:t>
      </w:r>
      <w:r w:rsidR="00F23E4D" w:rsidRPr="007B2351">
        <w:t>’</w:t>
      </w:r>
      <w:r w:rsidR="004A402C" w:rsidRPr="007B2351">
        <w:t>affaires personnelles et/ou de kits d</w:t>
      </w:r>
      <w:r w:rsidR="00F23E4D" w:rsidRPr="007B2351">
        <w:t>’</w:t>
      </w:r>
      <w:r w:rsidR="004A402C" w:rsidRPr="007B2351">
        <w:t>hygiène. En outre, le séjour s</w:t>
      </w:r>
      <w:r w:rsidR="00F23E4D" w:rsidRPr="007B2351">
        <w:t>’</w:t>
      </w:r>
      <w:r w:rsidR="004A402C" w:rsidRPr="007B2351">
        <w:t>est déroulé sous la surveillance stricte et constante d</w:t>
      </w:r>
      <w:r w:rsidR="00F23E4D" w:rsidRPr="007B2351">
        <w:t>’</w:t>
      </w:r>
      <w:r w:rsidR="004A402C" w:rsidRPr="007B2351">
        <w:t>agents de police et toute communication avec l</w:t>
      </w:r>
      <w:r w:rsidR="00F23E4D" w:rsidRPr="007B2351">
        <w:t>’</w:t>
      </w:r>
      <w:r w:rsidR="004A402C" w:rsidRPr="007B2351">
        <w:t xml:space="preserve">extérieur était interdite. Ces constats se trouvent confirmées par les rapports concernant les conditions de rétention dans les zones de transit aéroportuaires en Italie (paragraphes </w:t>
      </w:r>
      <w:r w:rsidR="004A402C" w:rsidRPr="007B2351">
        <w:fldChar w:fldCharType="begin"/>
      </w:r>
      <w:r w:rsidR="004A402C" w:rsidRPr="007B2351">
        <w:instrText xml:space="preserve"> REF paragraph00016 \h  \* CharFormat </w:instrText>
      </w:r>
      <w:r w:rsidR="004C34D9" w:rsidRPr="007B2351">
        <w:instrText xml:space="preserve"> \* MERGEFORMAT </w:instrText>
      </w:r>
      <w:r w:rsidR="004A402C" w:rsidRPr="007B2351">
        <w:fldChar w:fldCharType="separate"/>
      </w:r>
      <w:r w:rsidR="007B2351" w:rsidRPr="007B2351">
        <w:t>16</w:t>
      </w:r>
      <w:r w:rsidR="004A402C" w:rsidRPr="007B2351">
        <w:fldChar w:fldCharType="end"/>
      </w:r>
      <w:r w:rsidR="004A402C" w:rsidRPr="007B2351">
        <w:t xml:space="preserve"> et </w:t>
      </w:r>
      <w:r w:rsidR="004A402C" w:rsidRPr="007B2351">
        <w:fldChar w:fldCharType="begin"/>
      </w:r>
      <w:r w:rsidR="004A402C" w:rsidRPr="007B2351">
        <w:instrText xml:space="preserve"> REF paragraph00017 \h  \* CharFormat </w:instrText>
      </w:r>
      <w:r w:rsidR="004C34D9" w:rsidRPr="007B2351">
        <w:instrText xml:space="preserve"> \* MERGEFORMAT </w:instrText>
      </w:r>
      <w:r w:rsidR="004A402C" w:rsidRPr="007B2351">
        <w:fldChar w:fldCharType="separate"/>
      </w:r>
      <w:r w:rsidR="007B2351" w:rsidRPr="007B2351">
        <w:t>17</w:t>
      </w:r>
      <w:r w:rsidR="004A402C" w:rsidRPr="007B2351">
        <w:fldChar w:fldCharType="end"/>
      </w:r>
      <w:r w:rsidR="004A402C" w:rsidRPr="007B2351">
        <w:t xml:space="preserve"> ci-dessus).</w:t>
      </w:r>
    </w:p>
    <w:p w14:paraId="19D3A379" w14:textId="0DDF5FF8"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38</w:t>
      </w:r>
      <w:r>
        <w:rPr>
          <w:noProof/>
        </w:rPr>
        <w:fldChar w:fldCharType="end"/>
      </w:r>
      <w:r w:rsidR="004A402C" w:rsidRPr="007B2351">
        <w:t xml:space="preserve">.  Les </w:t>
      </w:r>
      <w:r w:rsidR="004A402C" w:rsidRPr="007B2351">
        <w:rPr>
          <w:lang w:val="fr"/>
        </w:rPr>
        <w:t>conditions matérielles de rétention dans des zones de transit telles que celle de Milan Malpensa pourraient être considérées comme inadéquates pour des périodes de séjour de plusieurs jours, en raison notamment de l</w:t>
      </w:r>
      <w:r w:rsidR="00F23E4D" w:rsidRPr="007B2351">
        <w:rPr>
          <w:lang w:val="fr"/>
        </w:rPr>
        <w:t>’</w:t>
      </w:r>
      <w:r w:rsidR="004A402C" w:rsidRPr="007B2351">
        <w:rPr>
          <w:lang w:val="fr"/>
        </w:rPr>
        <w:t>impossibilité</w:t>
      </w:r>
      <w:r w:rsidR="004A402C" w:rsidRPr="007B2351">
        <w:t xml:space="preserve"> de bénéficier d</w:t>
      </w:r>
      <w:r w:rsidR="00F23E4D" w:rsidRPr="007B2351">
        <w:t>’</w:t>
      </w:r>
      <w:r w:rsidR="004A402C" w:rsidRPr="007B2351">
        <w:t>air frais et de lumière naturelle. La Cour rappelle que cet élément est crucial dans son appréciation des conditions de détention et elle renvoie à cet égard à la liste des facteurs à prendre en compte lors de l</w:t>
      </w:r>
      <w:r w:rsidR="00F23E4D" w:rsidRPr="007B2351">
        <w:t>’</w:t>
      </w:r>
      <w:r w:rsidR="004A402C" w:rsidRPr="007B2351">
        <w:t>évaluation des conditions de détention établie par le CPT et par l</w:t>
      </w:r>
      <w:r w:rsidR="00F23E4D" w:rsidRPr="007B2351">
        <w:t>’</w:t>
      </w:r>
      <w:r w:rsidR="004A402C" w:rsidRPr="007B2351">
        <w:t>Assemblée générale des Nations unies, parmi lesquels figurent l</w:t>
      </w:r>
      <w:r w:rsidR="00F23E4D" w:rsidRPr="007B2351">
        <w:t>’</w:t>
      </w:r>
      <w:r w:rsidR="004A402C" w:rsidRPr="007B2351">
        <w:t>accès à la lumière du jour et la possibilité de se dépenser physiquement en plein air au minimum une heure par jour (</w:t>
      </w:r>
      <w:proofErr w:type="spellStart"/>
      <w:r w:rsidR="004A402C" w:rsidRPr="007B2351">
        <w:rPr>
          <w:i/>
          <w:iCs/>
        </w:rPr>
        <w:t>Ananyev</w:t>
      </w:r>
      <w:proofErr w:type="spellEnd"/>
      <w:r w:rsidR="004A402C" w:rsidRPr="007B2351">
        <w:rPr>
          <w:i/>
          <w:iCs/>
        </w:rPr>
        <w:t xml:space="preserve"> et autres c. Russie</w:t>
      </w:r>
      <w:r w:rsidR="004A402C" w:rsidRPr="007B2351">
        <w:t>, n</w:t>
      </w:r>
      <w:r w:rsidR="004A402C" w:rsidRPr="007B2351">
        <w:rPr>
          <w:vertAlign w:val="superscript"/>
        </w:rPr>
        <w:t>os</w:t>
      </w:r>
      <w:r w:rsidR="004A402C" w:rsidRPr="007B2351">
        <w:t xml:space="preserve"> 42525/07 et 60800/08, § 150, 10 janvier 2012 ; </w:t>
      </w:r>
      <w:r w:rsidR="004A402C" w:rsidRPr="007B2351">
        <w:rPr>
          <w:i/>
          <w:iCs/>
        </w:rPr>
        <w:t>Ilias et Ahmed</w:t>
      </w:r>
      <w:r w:rsidR="004A402C" w:rsidRPr="007B2351">
        <w:t xml:space="preserve">, précité, § 190 ; </w:t>
      </w:r>
      <w:r w:rsidR="004A402C" w:rsidRPr="007B2351">
        <w:rPr>
          <w:i/>
        </w:rPr>
        <w:t>Rahimi c.</w:t>
      </w:r>
      <w:r w:rsidR="00765727" w:rsidRPr="007B2351">
        <w:rPr>
          <w:i/>
        </w:rPr>
        <w:t> </w:t>
      </w:r>
      <w:r w:rsidR="004A402C" w:rsidRPr="007B2351">
        <w:rPr>
          <w:i/>
        </w:rPr>
        <w:t>Grèce</w:t>
      </w:r>
      <w:r w:rsidR="004A402C" w:rsidRPr="007B2351">
        <w:t>, n</w:t>
      </w:r>
      <w:r w:rsidR="004A402C" w:rsidRPr="007B2351">
        <w:rPr>
          <w:vertAlign w:val="superscript"/>
        </w:rPr>
        <w:t>o</w:t>
      </w:r>
      <w:r w:rsidR="004A402C" w:rsidRPr="007B2351">
        <w:t> 8687/08</w:t>
      </w:r>
      <w:r w:rsidR="004A402C" w:rsidRPr="007B2351">
        <w:rPr>
          <w:snapToGrid w:val="0"/>
        </w:rPr>
        <w:t>, § 84, 5 </w:t>
      </w:r>
      <w:r w:rsidR="004A402C" w:rsidRPr="007B2351">
        <w:t>avril</w:t>
      </w:r>
      <w:r w:rsidR="004A402C" w:rsidRPr="007B2351">
        <w:rPr>
          <w:snapToGrid w:val="0"/>
        </w:rPr>
        <w:t xml:space="preserve"> 2011</w:t>
      </w:r>
      <w:r w:rsidR="004A402C" w:rsidRPr="007B2351">
        <w:t>).</w:t>
      </w:r>
    </w:p>
    <w:p w14:paraId="67331D37" w14:textId="0534F022"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39</w:t>
      </w:r>
      <w:r>
        <w:rPr>
          <w:noProof/>
        </w:rPr>
        <w:fldChar w:fldCharType="end"/>
      </w:r>
      <w:r w:rsidR="004A402C" w:rsidRPr="007B2351">
        <w:t>.  La Cour observe néanmoins que le requérant a été confiné dans la zone de transit de Milan pendant quatre jours et neuf heures, soit une période de courte durée. Or, la durée de la privation de liberté est l</w:t>
      </w:r>
      <w:r w:rsidR="00F23E4D" w:rsidRPr="007B2351">
        <w:t>’</w:t>
      </w:r>
      <w:r w:rsidR="004A402C" w:rsidRPr="007B2351">
        <w:t>un des facteurs qu</w:t>
      </w:r>
      <w:r w:rsidR="00F23E4D" w:rsidRPr="007B2351">
        <w:t>’</w:t>
      </w:r>
      <w:r w:rsidR="004A402C" w:rsidRPr="007B2351">
        <w:t>il faut prendre en compte dans l</w:t>
      </w:r>
      <w:r w:rsidR="00F23E4D" w:rsidRPr="007B2351">
        <w:t>’</w:t>
      </w:r>
      <w:r w:rsidR="004A402C" w:rsidRPr="007B2351">
        <w:t>appréciation des conditions de détention au regard des garanties de l</w:t>
      </w:r>
      <w:r w:rsidR="00F23E4D" w:rsidRPr="007B2351">
        <w:t>’</w:t>
      </w:r>
      <w:r w:rsidR="004A402C" w:rsidRPr="007B2351">
        <w:t>article 3 (parmi d</w:t>
      </w:r>
      <w:r w:rsidR="00F23E4D" w:rsidRPr="007B2351">
        <w:t>’</w:t>
      </w:r>
      <w:r w:rsidR="004A402C" w:rsidRPr="007B2351">
        <w:t xml:space="preserve">autres, </w:t>
      </w:r>
      <w:proofErr w:type="spellStart"/>
      <w:r w:rsidR="004A402C" w:rsidRPr="007B2351">
        <w:rPr>
          <w:i/>
          <w:iCs/>
        </w:rPr>
        <w:t>Muršić</w:t>
      </w:r>
      <w:proofErr w:type="spellEnd"/>
      <w:r w:rsidR="004A402C" w:rsidRPr="007B2351">
        <w:rPr>
          <w:i/>
          <w:iCs/>
        </w:rPr>
        <w:t xml:space="preserve"> c. Croatie</w:t>
      </w:r>
      <w:r w:rsidR="004A402C" w:rsidRPr="007B2351">
        <w:t xml:space="preserve"> [GC], n</w:t>
      </w:r>
      <w:r w:rsidR="004A402C" w:rsidRPr="007B2351">
        <w:rPr>
          <w:vertAlign w:val="superscript"/>
        </w:rPr>
        <w:t>o</w:t>
      </w:r>
      <w:r w:rsidR="004A402C" w:rsidRPr="007B2351">
        <w:t xml:space="preserve"> 7334/13, § 103, 20 octobre 2016). La Cour rappelle à ce propos avoir constaté des violations de l</w:t>
      </w:r>
      <w:r w:rsidR="00F23E4D" w:rsidRPr="007B2351">
        <w:t>’</w:t>
      </w:r>
      <w:r w:rsidR="004A402C" w:rsidRPr="007B2351">
        <w:t>article 3 en dépit de la courte durée de la privation de liberté dans des affaires où les conditions matérielles de la détention étaient insatisfaisantes à plusieurs égards, notamment en raison d</w:t>
      </w:r>
      <w:r w:rsidR="00F23E4D" w:rsidRPr="007B2351">
        <w:t>’</w:t>
      </w:r>
      <w:r w:rsidR="004A402C" w:rsidRPr="007B2351">
        <w:t xml:space="preserve">une situation de </w:t>
      </w:r>
      <w:r w:rsidR="004A402C" w:rsidRPr="007B2351">
        <w:lastRenderedPageBreak/>
        <w:t>grave surpeuplement ou de vulnérabilité des personnes détenues (voir la jurisprudence citée et décrite dans l</w:t>
      </w:r>
      <w:r w:rsidR="00F23E4D" w:rsidRPr="007B2351">
        <w:t>’</w:t>
      </w:r>
      <w:r w:rsidR="004A402C" w:rsidRPr="007B2351">
        <w:t xml:space="preserve">arrêt </w:t>
      </w:r>
      <w:proofErr w:type="spellStart"/>
      <w:r w:rsidR="004A402C" w:rsidRPr="007B2351">
        <w:rPr>
          <w:i/>
          <w:iCs/>
        </w:rPr>
        <w:t>Khlaifia</w:t>
      </w:r>
      <w:proofErr w:type="spellEnd"/>
      <w:r w:rsidR="004A402C" w:rsidRPr="007B2351">
        <w:t>, précité, § 196).</w:t>
      </w:r>
    </w:p>
    <w:p w14:paraId="2EF4B307" w14:textId="320AA58B" w:rsidR="004A402C" w:rsidRPr="007B2351" w:rsidRDefault="004A402C" w:rsidP="007B2351">
      <w:pPr>
        <w:pStyle w:val="JuPara"/>
      </w:pPr>
      <w:r w:rsidRPr="007B2351">
        <w:rPr>
          <w:noProof/>
        </w:rPr>
        <w:fldChar w:fldCharType="begin"/>
      </w:r>
      <w:r w:rsidRPr="007B2351">
        <w:rPr>
          <w:noProof/>
        </w:rPr>
        <w:instrText xml:space="preserve"> SEQ level0 \*arabic \* MERGEFORMAT </w:instrText>
      </w:r>
      <w:r w:rsidRPr="007B2351">
        <w:rPr>
          <w:noProof/>
        </w:rPr>
        <w:fldChar w:fldCharType="separate"/>
      </w:r>
      <w:r w:rsidR="007B2351" w:rsidRPr="007B2351">
        <w:rPr>
          <w:noProof/>
        </w:rPr>
        <w:t>40</w:t>
      </w:r>
      <w:r w:rsidRPr="007B2351">
        <w:rPr>
          <w:noProof/>
        </w:rPr>
        <w:fldChar w:fldCharType="end"/>
      </w:r>
      <w:r w:rsidRPr="007B2351">
        <w:t>.  En l</w:t>
      </w:r>
      <w:r w:rsidR="00F23E4D" w:rsidRPr="007B2351">
        <w:t>’</w:t>
      </w:r>
      <w:r w:rsidRPr="007B2351">
        <w:t>espèce, compte tenu des conditions générales de la rétention litigieuse et des circonstances particulières de l</w:t>
      </w:r>
      <w:r w:rsidR="00F23E4D" w:rsidRPr="007B2351">
        <w:t>’</w:t>
      </w:r>
      <w:r w:rsidRPr="007B2351">
        <w:t>affaire, la Cour considère que les traitements subis par le requérant pendant son séjour dans la zone de transit de l</w:t>
      </w:r>
      <w:r w:rsidR="00F23E4D" w:rsidRPr="007B2351">
        <w:t>’</w:t>
      </w:r>
      <w:r w:rsidRPr="007B2351">
        <w:t>aéroport de Milan Malpensa, eu égard notamment à la durée de celui-ci, n</w:t>
      </w:r>
      <w:r w:rsidR="00F23E4D" w:rsidRPr="007B2351">
        <w:t>’</w:t>
      </w:r>
      <w:r w:rsidRPr="007B2351">
        <w:t>ont pas atteint le seuil de gravité nécessaire pour tomber sous le coup de l</w:t>
      </w:r>
      <w:r w:rsidR="00F23E4D" w:rsidRPr="007B2351">
        <w:t>’</w:t>
      </w:r>
      <w:r w:rsidRPr="007B2351">
        <w:t>article 3 de la Convention.</w:t>
      </w:r>
    </w:p>
    <w:p w14:paraId="7C84EA88" w14:textId="368F912F" w:rsidR="004A402C" w:rsidRPr="007B2351" w:rsidRDefault="004A402C" w:rsidP="007B2351">
      <w:pPr>
        <w:pStyle w:val="JuPara"/>
      </w:pPr>
      <w:r w:rsidRPr="007B2351">
        <w:fldChar w:fldCharType="begin"/>
      </w:r>
      <w:r w:rsidRPr="007B2351">
        <w:instrText xml:space="preserve"> SEQ level0 \*arabic </w:instrText>
      </w:r>
      <w:r w:rsidRPr="007B2351">
        <w:fldChar w:fldCharType="separate"/>
      </w:r>
      <w:r w:rsidR="007B2351" w:rsidRPr="007B2351">
        <w:rPr>
          <w:noProof/>
        </w:rPr>
        <w:t>41</w:t>
      </w:r>
      <w:r w:rsidRPr="007B2351">
        <w:fldChar w:fldCharType="end"/>
      </w:r>
      <w:r w:rsidRPr="007B2351">
        <w:t>.  Il s</w:t>
      </w:r>
      <w:r w:rsidR="00F23E4D" w:rsidRPr="007B2351">
        <w:t>’</w:t>
      </w:r>
      <w:r w:rsidRPr="007B2351">
        <w:t>ensuit que le grief du requérant fondé sur l</w:t>
      </w:r>
      <w:r w:rsidR="00F23E4D" w:rsidRPr="007B2351">
        <w:t>’</w:t>
      </w:r>
      <w:r w:rsidRPr="007B2351">
        <w:t>article 3 de la Convention est manifestement mal fondé et doit être rejeté en application de l</w:t>
      </w:r>
      <w:r w:rsidR="00F23E4D" w:rsidRPr="007B2351">
        <w:t>’</w:t>
      </w:r>
      <w:r w:rsidRPr="007B2351">
        <w:t>article 35 §§ 3 et 4 de la Convention.</w:t>
      </w:r>
    </w:p>
    <w:p w14:paraId="12265F31" w14:textId="7A91755A" w:rsidR="004A402C" w:rsidRPr="007B2351" w:rsidRDefault="00270D38" w:rsidP="007B2351">
      <w:pPr>
        <w:pStyle w:val="JuPara"/>
      </w:pPr>
      <w:r>
        <w:fldChar w:fldCharType="begin"/>
      </w:r>
      <w:r>
        <w:instrText xml:space="preserve"> SEQ level0 \*arabic \* MERGEFORMAT </w:instrText>
      </w:r>
      <w:r>
        <w:fldChar w:fldCharType="separate"/>
      </w:r>
      <w:r w:rsidR="007B2351" w:rsidRPr="007B2351">
        <w:rPr>
          <w:noProof/>
        </w:rPr>
        <w:t>42</w:t>
      </w:r>
      <w:r>
        <w:rPr>
          <w:noProof/>
        </w:rPr>
        <w:fldChar w:fldCharType="end"/>
      </w:r>
      <w:r w:rsidR="004A402C" w:rsidRPr="007B2351">
        <w:t>.  En outre, en l</w:t>
      </w:r>
      <w:r w:rsidR="00F23E4D" w:rsidRPr="007B2351">
        <w:t>’</w:t>
      </w:r>
      <w:r w:rsidR="004A402C" w:rsidRPr="007B2351">
        <w:t>absence d</w:t>
      </w:r>
      <w:r w:rsidR="00F23E4D" w:rsidRPr="007B2351">
        <w:t>’</w:t>
      </w:r>
      <w:r w:rsidR="004A402C" w:rsidRPr="007B2351">
        <w:t>un « grief défendable » sous l</w:t>
      </w:r>
      <w:r w:rsidR="00F23E4D" w:rsidRPr="007B2351">
        <w:t>’</w:t>
      </w:r>
      <w:r w:rsidR="004A402C" w:rsidRPr="007B2351">
        <w:t>angle de l</w:t>
      </w:r>
      <w:r w:rsidR="00F23E4D" w:rsidRPr="007B2351">
        <w:t>’</w:t>
      </w:r>
      <w:r w:rsidR="004A402C" w:rsidRPr="007B2351">
        <w:t>article 3, l</w:t>
      </w:r>
      <w:r w:rsidR="00F23E4D" w:rsidRPr="007B2351">
        <w:t>’</w:t>
      </w:r>
      <w:r w:rsidR="004A402C" w:rsidRPr="007B2351">
        <w:t>article 13 est inapplicable en l</w:t>
      </w:r>
      <w:r w:rsidR="00F23E4D" w:rsidRPr="007B2351">
        <w:t>’</w:t>
      </w:r>
      <w:r w:rsidR="004A402C" w:rsidRPr="007B2351">
        <w:t>espèce et la doléance y relative doit être rejetée conformément à l</w:t>
      </w:r>
      <w:r w:rsidR="00F23E4D" w:rsidRPr="007B2351">
        <w:t>’</w:t>
      </w:r>
      <w:r w:rsidR="004A402C" w:rsidRPr="007B2351">
        <w:t>article 35 §§ 3 et 4 de la Convention.</w:t>
      </w:r>
    </w:p>
    <w:p w14:paraId="60AC86CF" w14:textId="3B5A75DB" w:rsidR="004A402C" w:rsidRPr="007B2351" w:rsidRDefault="004A402C" w:rsidP="007B2351">
      <w:pPr>
        <w:pStyle w:val="JuParaLast"/>
      </w:pPr>
      <w:r w:rsidRPr="007B2351">
        <w:t>Par ces motifs, la Cour, à l</w:t>
      </w:r>
      <w:r w:rsidR="00F23E4D" w:rsidRPr="007B2351">
        <w:t>’</w:t>
      </w:r>
      <w:r w:rsidRPr="007B2351">
        <w:t>unanimité,</w:t>
      </w:r>
    </w:p>
    <w:p w14:paraId="68E3F95B" w14:textId="3D4C0348" w:rsidR="00407450" w:rsidRPr="007B2351" w:rsidRDefault="004A402C" w:rsidP="007B2351">
      <w:pPr>
        <w:pStyle w:val="DecList"/>
      </w:pPr>
      <w:r w:rsidRPr="007B2351">
        <w:rPr>
          <w:i/>
        </w:rPr>
        <w:t>Déclare</w:t>
      </w:r>
      <w:r w:rsidRPr="007B2351">
        <w:t xml:space="preserve"> la requête irrecevable</w:t>
      </w:r>
    </w:p>
    <w:p w14:paraId="5656F034" w14:textId="3B53ED58" w:rsidR="00407450" w:rsidRPr="007B2351" w:rsidRDefault="00407450" w:rsidP="007B2351">
      <w:pPr>
        <w:pStyle w:val="JuParaLast"/>
        <w:rPr>
          <w:sz w:val="14"/>
        </w:rPr>
      </w:pPr>
      <w:r w:rsidRPr="007B2351">
        <w:t>Fait</w:t>
      </w:r>
      <w:r w:rsidRPr="007B2351">
        <w:rPr>
          <w:rFonts w:ascii="Arial" w:hAnsi="Arial" w:cs="Arial"/>
          <w:color w:val="000000"/>
        </w:rPr>
        <w:t xml:space="preserve"> </w:t>
      </w:r>
      <w:r w:rsidRPr="007B2351">
        <w:t>en français puis communiqué par écrit le 22 septembre 2022.</w:t>
      </w:r>
    </w:p>
    <w:p w14:paraId="6E29C5B1" w14:textId="4B9B8002" w:rsidR="009B0D42" w:rsidRPr="007B2351" w:rsidRDefault="009B0D42" w:rsidP="007B2351">
      <w:pPr>
        <w:tabs>
          <w:tab w:val="center" w:pos="1418"/>
          <w:tab w:val="center" w:pos="5954"/>
        </w:tabs>
        <w:spacing w:before="720"/>
        <w:rPr>
          <w:color w:val="FFFFFF"/>
        </w:rPr>
      </w:pPr>
      <w:r w:rsidRPr="007B2351">
        <w:rPr>
          <w:color w:val="FFFFFF"/>
        </w:rPr>
        <w:tab/>
      </w:r>
    </w:p>
    <w:p w14:paraId="0C38A695" w14:textId="50A1214C" w:rsidR="00FF430F" w:rsidRPr="007B2351" w:rsidRDefault="009B0D42" w:rsidP="007B2351">
      <w:pPr>
        <w:pStyle w:val="JuSigned"/>
      </w:pPr>
      <w:r w:rsidRPr="007B2351">
        <w:tab/>
      </w:r>
      <w:r w:rsidR="00597AA0" w:rsidRPr="007B2351">
        <w:rPr>
          <w:rStyle w:val="JuJudgesChar"/>
        </w:rPr>
        <w:t xml:space="preserve">Liv </w:t>
      </w:r>
      <w:proofErr w:type="spellStart"/>
      <w:r w:rsidR="00597AA0" w:rsidRPr="007B2351">
        <w:rPr>
          <w:rStyle w:val="JuJudgesChar"/>
        </w:rPr>
        <w:t>Tigerstedt</w:t>
      </w:r>
      <w:proofErr w:type="spellEnd"/>
      <w:r w:rsidRPr="007B2351">
        <w:tab/>
        <w:t xml:space="preserve">Marko </w:t>
      </w:r>
      <w:proofErr w:type="spellStart"/>
      <w:r w:rsidRPr="007B2351">
        <w:t>Bošnjak</w:t>
      </w:r>
      <w:proofErr w:type="spellEnd"/>
      <w:r w:rsidRPr="007B2351">
        <w:br/>
      </w:r>
      <w:r w:rsidRPr="007B2351">
        <w:rPr>
          <w:iCs/>
        </w:rPr>
        <w:tab/>
      </w:r>
      <w:r w:rsidRPr="007B2351">
        <w:t>Greffière</w:t>
      </w:r>
      <w:r w:rsidR="00597AA0" w:rsidRPr="007B2351">
        <w:t xml:space="preserve"> adjointe</w:t>
      </w:r>
      <w:r w:rsidRPr="007B2351">
        <w:tab/>
        <w:t>Président</w:t>
      </w:r>
    </w:p>
    <w:sectPr w:rsidR="00FF430F" w:rsidRPr="007B2351" w:rsidSect="009B0D42">
      <w:headerReference w:type="even" r:id="rId12"/>
      <w:headerReference w:type="default" r:id="rId13"/>
      <w:footerReference w:type="even" r:id="rId14"/>
      <w:footerReference w:type="default" r:id="rId15"/>
      <w:headerReference w:type="first" r:id="rId16"/>
      <w:footerReference w:type="first" r:id="rId17"/>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03C7" w14:textId="77777777" w:rsidR="00270D38" w:rsidRPr="004E46C6" w:rsidRDefault="00270D38">
      <w:r w:rsidRPr="004E46C6">
        <w:separator/>
      </w:r>
    </w:p>
  </w:endnote>
  <w:endnote w:type="continuationSeparator" w:id="0">
    <w:p w14:paraId="47AC945E" w14:textId="77777777" w:rsidR="00270D38" w:rsidRPr="004E46C6" w:rsidRDefault="00270D38">
      <w:r w:rsidRPr="004E46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F5C5" w14:textId="42D45186" w:rsidR="005A7AE0" w:rsidRPr="004E46C6" w:rsidRDefault="004E46C6" w:rsidP="005A7A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771A" w14:textId="1351EF1C" w:rsidR="005A7AE0" w:rsidRPr="004E46C6" w:rsidRDefault="004E46C6" w:rsidP="005A7A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FD45" w14:textId="42E0582D" w:rsidR="004E46C6" w:rsidRPr="00150BFA" w:rsidRDefault="004E46C6" w:rsidP="0020718E">
    <w:pPr>
      <w:jc w:val="center"/>
    </w:pPr>
    <w:r w:rsidRPr="004E46C6">
      <w:rPr>
        <w:noProof/>
        <w:lang w:val="en-US" w:eastAsia="ja-JP"/>
      </w:rPr>
      <w:drawing>
        <wp:inline distT="0" distB="0" distL="0" distR="0" wp14:anchorId="7BF982AD" wp14:editId="2E1719C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21E25F9" w14:textId="4745266F" w:rsidR="00023AD3" w:rsidRPr="004E46C6" w:rsidRDefault="00270D38" w:rsidP="00023AD3">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6166" w14:textId="77777777" w:rsidR="00270D38" w:rsidRPr="004E46C6" w:rsidRDefault="00270D38">
      <w:r w:rsidRPr="004E46C6">
        <w:separator/>
      </w:r>
    </w:p>
  </w:footnote>
  <w:footnote w:type="continuationSeparator" w:id="0">
    <w:p w14:paraId="75C67C7A" w14:textId="77777777" w:rsidR="00270D38" w:rsidRPr="004E46C6" w:rsidRDefault="00270D38">
      <w:r w:rsidRPr="004E46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D4D3" w14:textId="6728D091" w:rsidR="00023AD3" w:rsidRPr="004E46C6" w:rsidRDefault="00F23E4D" w:rsidP="00A4477A">
    <w:pPr>
      <w:pStyle w:val="JuHeader"/>
    </w:pPr>
    <w:r w:rsidRPr="004E46C6">
      <w:t xml:space="preserve">DÉCISION </w:t>
    </w:r>
    <w:r w:rsidR="004E46C6">
      <w:t>THIAM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9812" w14:textId="48F8B6B0" w:rsidR="00023AD3" w:rsidRPr="004E46C6" w:rsidRDefault="00F23E4D" w:rsidP="00404F6E">
    <w:pPr>
      <w:pStyle w:val="JuHeader"/>
    </w:pPr>
    <w:r w:rsidRPr="004E46C6">
      <w:t xml:space="preserve">DÉCISION </w:t>
    </w:r>
    <w:r w:rsidR="004E46C6">
      <w:t>THIAM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E393" w14:textId="32509261" w:rsidR="004E46C6" w:rsidRPr="00A45145" w:rsidRDefault="004E46C6" w:rsidP="00A45145">
    <w:pPr>
      <w:jc w:val="center"/>
    </w:pPr>
    <w:r>
      <w:rPr>
        <w:noProof/>
        <w:lang w:val="en-US" w:eastAsia="ja-JP"/>
      </w:rPr>
      <w:drawing>
        <wp:inline distT="0" distB="0" distL="0" distR="0" wp14:anchorId="03B9B8DF" wp14:editId="06F5F79D">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DA0FF4" w14:textId="25290925" w:rsidR="00023AD3" w:rsidRPr="004E46C6" w:rsidRDefault="00270D38" w:rsidP="00023AD3">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8392DBA6"/>
    <w:styleLink w:val="ECHRA1StyleList1"/>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1"/>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1"/>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B4406C84">
      <w:start w:val="1"/>
      <w:numFmt w:val="bullet"/>
      <w:pStyle w:val="Puntoelenco"/>
      <w:lvlText w:val=""/>
      <w:lvlJc w:val="left"/>
      <w:pPr>
        <w:tabs>
          <w:tab w:val="num" w:pos="851"/>
        </w:tabs>
        <w:ind w:left="568" w:firstLine="0"/>
      </w:pPr>
      <w:rPr>
        <w:rFonts w:ascii="Wingdings" w:hAnsi="Wingdings" w:hint="default"/>
        <w:color w:val="808080"/>
        <w:sz w:val="16"/>
      </w:rPr>
    </w:lvl>
    <w:lvl w:ilvl="1" w:tplc="8514ECFA" w:tentative="1">
      <w:start w:val="1"/>
      <w:numFmt w:val="bullet"/>
      <w:lvlText w:val="o"/>
      <w:lvlJc w:val="left"/>
      <w:pPr>
        <w:tabs>
          <w:tab w:val="num" w:pos="1724"/>
        </w:tabs>
        <w:ind w:left="1724" w:hanging="360"/>
      </w:pPr>
      <w:rPr>
        <w:rFonts w:ascii="Courier New" w:hAnsi="Courier New" w:cs="Courier New" w:hint="default"/>
      </w:rPr>
    </w:lvl>
    <w:lvl w:ilvl="2" w:tplc="BB1E23D4" w:tentative="1">
      <w:start w:val="1"/>
      <w:numFmt w:val="bullet"/>
      <w:lvlText w:val=""/>
      <w:lvlJc w:val="left"/>
      <w:pPr>
        <w:tabs>
          <w:tab w:val="num" w:pos="2444"/>
        </w:tabs>
        <w:ind w:left="2444" w:hanging="360"/>
      </w:pPr>
      <w:rPr>
        <w:rFonts w:ascii="Wingdings" w:hAnsi="Wingdings" w:hint="default"/>
      </w:rPr>
    </w:lvl>
    <w:lvl w:ilvl="3" w:tplc="EEC805A2" w:tentative="1">
      <w:start w:val="1"/>
      <w:numFmt w:val="bullet"/>
      <w:lvlText w:val=""/>
      <w:lvlJc w:val="left"/>
      <w:pPr>
        <w:tabs>
          <w:tab w:val="num" w:pos="3164"/>
        </w:tabs>
        <w:ind w:left="3164" w:hanging="360"/>
      </w:pPr>
      <w:rPr>
        <w:rFonts w:ascii="Symbol" w:hAnsi="Symbol" w:hint="default"/>
      </w:rPr>
    </w:lvl>
    <w:lvl w:ilvl="4" w:tplc="70DADCF2" w:tentative="1">
      <w:start w:val="1"/>
      <w:numFmt w:val="bullet"/>
      <w:lvlText w:val="o"/>
      <w:lvlJc w:val="left"/>
      <w:pPr>
        <w:tabs>
          <w:tab w:val="num" w:pos="3884"/>
        </w:tabs>
        <w:ind w:left="3884" w:hanging="360"/>
      </w:pPr>
      <w:rPr>
        <w:rFonts w:ascii="Courier New" w:hAnsi="Courier New" w:cs="Courier New" w:hint="default"/>
      </w:rPr>
    </w:lvl>
    <w:lvl w:ilvl="5" w:tplc="AA4A5A1A" w:tentative="1">
      <w:start w:val="1"/>
      <w:numFmt w:val="bullet"/>
      <w:lvlText w:val=""/>
      <w:lvlJc w:val="left"/>
      <w:pPr>
        <w:tabs>
          <w:tab w:val="num" w:pos="4604"/>
        </w:tabs>
        <w:ind w:left="4604" w:hanging="360"/>
      </w:pPr>
      <w:rPr>
        <w:rFonts w:ascii="Wingdings" w:hAnsi="Wingdings" w:hint="default"/>
      </w:rPr>
    </w:lvl>
    <w:lvl w:ilvl="6" w:tplc="0CD6B692" w:tentative="1">
      <w:start w:val="1"/>
      <w:numFmt w:val="bullet"/>
      <w:lvlText w:val=""/>
      <w:lvlJc w:val="left"/>
      <w:pPr>
        <w:tabs>
          <w:tab w:val="num" w:pos="5324"/>
        </w:tabs>
        <w:ind w:left="5324" w:hanging="360"/>
      </w:pPr>
      <w:rPr>
        <w:rFonts w:ascii="Symbol" w:hAnsi="Symbol" w:hint="default"/>
      </w:rPr>
    </w:lvl>
    <w:lvl w:ilvl="7" w:tplc="840AED06" w:tentative="1">
      <w:start w:val="1"/>
      <w:numFmt w:val="bullet"/>
      <w:lvlText w:val="o"/>
      <w:lvlJc w:val="left"/>
      <w:pPr>
        <w:tabs>
          <w:tab w:val="num" w:pos="6044"/>
        </w:tabs>
        <w:ind w:left="6044" w:hanging="360"/>
      </w:pPr>
      <w:rPr>
        <w:rFonts w:ascii="Courier New" w:hAnsi="Courier New" w:cs="Courier New" w:hint="default"/>
      </w:rPr>
    </w:lvl>
    <w:lvl w:ilvl="8" w:tplc="8D4E5028"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11"/>
  </w:num>
  <w:num w:numId="6">
    <w:abstractNumId w:val="10"/>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1"/>
    <w:docVar w:name="Plural" w:val="0"/>
  </w:docVars>
  <w:rsids>
    <w:rsidRoot w:val="004E46C6"/>
    <w:rsid w:val="001C0725"/>
    <w:rsid w:val="001F75EC"/>
    <w:rsid w:val="00270D38"/>
    <w:rsid w:val="00407450"/>
    <w:rsid w:val="00420D95"/>
    <w:rsid w:val="004A402C"/>
    <w:rsid w:val="004C34D9"/>
    <w:rsid w:val="004E46C6"/>
    <w:rsid w:val="00597AA0"/>
    <w:rsid w:val="00765727"/>
    <w:rsid w:val="007B2351"/>
    <w:rsid w:val="008E33A8"/>
    <w:rsid w:val="009B0D42"/>
    <w:rsid w:val="00A2210E"/>
    <w:rsid w:val="00B431B8"/>
    <w:rsid w:val="00CB19AC"/>
    <w:rsid w:val="00D16F6B"/>
    <w:rsid w:val="00D6725E"/>
    <w:rsid w:val="00F052AC"/>
    <w:rsid w:val="00F23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B2351"/>
    <w:rPr>
      <w:lang w:val="fr-FR"/>
    </w:rPr>
  </w:style>
  <w:style w:type="paragraph" w:styleId="Titolo1">
    <w:name w:val="heading 1"/>
    <w:basedOn w:val="Normale"/>
    <w:next w:val="Normale"/>
    <w:link w:val="Titolo1Carattere"/>
    <w:uiPriority w:val="98"/>
    <w:semiHidden/>
    <w:rsid w:val="007B235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B235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B235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B235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B235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B235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B235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B235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B235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B235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B2351"/>
    <w:rPr>
      <w:rFonts w:ascii="Tahoma" w:hAnsi="Tahoma" w:cs="Tahoma"/>
      <w:sz w:val="16"/>
      <w:szCs w:val="16"/>
      <w:lang w:val="fr-FR"/>
    </w:rPr>
  </w:style>
  <w:style w:type="character" w:styleId="Titolodellibro">
    <w:name w:val="Book Title"/>
    <w:uiPriority w:val="98"/>
    <w:semiHidden/>
    <w:qFormat/>
    <w:rsid w:val="007B2351"/>
    <w:rPr>
      <w:i/>
      <w:iCs/>
      <w:smallCaps/>
      <w:spacing w:val="5"/>
    </w:rPr>
  </w:style>
  <w:style w:type="paragraph" w:customStyle="1" w:styleId="JuHeader">
    <w:name w:val="Ju_Header"/>
    <w:aliases w:val="_Header"/>
    <w:basedOn w:val="Intestazione"/>
    <w:uiPriority w:val="29"/>
    <w:qFormat/>
    <w:rsid w:val="007B2351"/>
    <w:pPr>
      <w:tabs>
        <w:tab w:val="clear" w:pos="4536"/>
        <w:tab w:val="clear" w:pos="9072"/>
      </w:tabs>
      <w:jc w:val="center"/>
    </w:pPr>
    <w:rPr>
      <w:sz w:val="18"/>
    </w:rPr>
  </w:style>
  <w:style w:type="paragraph" w:customStyle="1" w:styleId="ECHRFooter">
    <w:name w:val="ECHR_Footer"/>
    <w:aliases w:val="Footer_ECHR"/>
    <w:basedOn w:val="Pidipagina"/>
    <w:uiPriority w:val="57"/>
    <w:semiHidden/>
    <w:rsid w:val="006D2110"/>
    <w:rPr>
      <w:sz w:val="8"/>
    </w:rPr>
  </w:style>
  <w:style w:type="character" w:styleId="Enfasigrassetto">
    <w:name w:val="Strong"/>
    <w:uiPriority w:val="98"/>
    <w:semiHidden/>
    <w:qFormat/>
    <w:rsid w:val="007B2351"/>
    <w:rPr>
      <w:b/>
      <w:bCs/>
    </w:rPr>
  </w:style>
  <w:style w:type="paragraph" w:styleId="Nessunaspaziatura">
    <w:name w:val="No Spacing"/>
    <w:basedOn w:val="Normale"/>
    <w:link w:val="NessunaspaziaturaCarattere"/>
    <w:uiPriority w:val="98"/>
    <w:semiHidden/>
    <w:qFormat/>
    <w:rsid w:val="007B2351"/>
  </w:style>
  <w:style w:type="character" w:customStyle="1" w:styleId="NessunaspaziaturaCarattere">
    <w:name w:val="Nessuna spaziatura Carattere"/>
    <w:basedOn w:val="Carpredefinitoparagrafo"/>
    <w:link w:val="Nessunaspaziatura"/>
    <w:uiPriority w:val="98"/>
    <w:semiHidden/>
    <w:rsid w:val="007B2351"/>
    <w:rPr>
      <w:lang w:val="fr-FR"/>
    </w:rPr>
  </w:style>
  <w:style w:type="paragraph" w:customStyle="1" w:styleId="ECHRFooterLine">
    <w:name w:val="ECHR_Footer_Line"/>
    <w:aliases w:val="_Footer_Line"/>
    <w:basedOn w:val="Normale"/>
    <w:next w:val="Normale"/>
    <w:uiPriority w:val="29"/>
    <w:semiHidden/>
    <w:rsid w:val="007B2351"/>
    <w:pPr>
      <w:pBdr>
        <w:top w:val="single" w:sz="6" w:space="1" w:color="5F5F5F"/>
      </w:pBdr>
      <w:tabs>
        <w:tab w:val="center" w:pos="3686"/>
        <w:tab w:val="right" w:pos="7371"/>
      </w:tabs>
      <w:ind w:left="-1474" w:right="-1474"/>
    </w:pPr>
    <w:rPr>
      <w:color w:val="5F5F5F"/>
    </w:rPr>
  </w:style>
  <w:style w:type="paragraph" w:customStyle="1" w:styleId="JuQuot">
    <w:name w:val="Ju_Quot"/>
    <w:aliases w:val="_Quote"/>
    <w:basedOn w:val="NormalJustified"/>
    <w:uiPriority w:val="20"/>
    <w:qFormat/>
    <w:rsid w:val="007B2351"/>
    <w:pPr>
      <w:spacing w:before="120" w:after="120"/>
      <w:ind w:left="425" w:firstLine="142"/>
    </w:pPr>
    <w:rPr>
      <w:sz w:val="20"/>
    </w:rPr>
  </w:style>
  <w:style w:type="character" w:customStyle="1" w:styleId="IntestazionenotaCarattere">
    <w:name w:val="Intestazione nota Carattere"/>
    <w:basedOn w:val="Carpredefinitoparagrafo"/>
    <w:link w:val="Intestazionenota"/>
    <w:uiPriority w:val="98"/>
    <w:semiHidden/>
    <w:rsid w:val="007B2351"/>
    <w:rPr>
      <w:lang w:val="fr-FR"/>
    </w:rPr>
  </w:style>
  <w:style w:type="paragraph" w:customStyle="1" w:styleId="JuList">
    <w:name w:val="Ju_List"/>
    <w:aliases w:val="_List_1"/>
    <w:basedOn w:val="NormalJustified"/>
    <w:uiPriority w:val="23"/>
    <w:qFormat/>
    <w:rsid w:val="007B2351"/>
    <w:pPr>
      <w:numPr>
        <w:numId w:val="19"/>
      </w:numPr>
      <w:spacing w:before="280" w:after="60"/>
    </w:pPr>
  </w:style>
  <w:style w:type="paragraph" w:customStyle="1" w:styleId="JuLista">
    <w:name w:val="Ju_List_a"/>
    <w:aliases w:val="_List_2"/>
    <w:basedOn w:val="NormalJustified"/>
    <w:uiPriority w:val="23"/>
    <w:rsid w:val="007B2351"/>
    <w:pPr>
      <w:numPr>
        <w:ilvl w:val="1"/>
        <w:numId w:val="19"/>
      </w:numPr>
    </w:pPr>
  </w:style>
  <w:style w:type="paragraph" w:customStyle="1" w:styleId="JuListi">
    <w:name w:val="Ju_List_i"/>
    <w:aliases w:val="_List_3"/>
    <w:basedOn w:val="NormalJustified"/>
    <w:uiPriority w:val="23"/>
    <w:rsid w:val="007B2351"/>
    <w:pPr>
      <w:numPr>
        <w:ilvl w:val="2"/>
        <w:numId w:val="19"/>
      </w:numPr>
    </w:pPr>
  </w:style>
  <w:style w:type="paragraph" w:customStyle="1" w:styleId="JuHArticle">
    <w:name w:val="Ju_H_Article"/>
    <w:aliases w:val="_Title_Quote"/>
    <w:basedOn w:val="Normale"/>
    <w:next w:val="JuQuot"/>
    <w:uiPriority w:val="19"/>
    <w:qFormat/>
    <w:rsid w:val="007B235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B2351"/>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7B2351"/>
    <w:pPr>
      <w:keepNext/>
      <w:keepLines/>
      <w:tabs>
        <w:tab w:val="right" w:pos="7938"/>
      </w:tabs>
      <w:ind w:firstLine="0"/>
      <w:jc w:val="center"/>
    </w:pPr>
    <w:rPr>
      <w:i/>
    </w:rPr>
  </w:style>
  <w:style w:type="numbering" w:customStyle="1" w:styleId="ECHRA1StyleBulletedSquare">
    <w:name w:val="ECHR_A1_Style_Bulleted_Square"/>
    <w:basedOn w:val="Nessunelenco"/>
    <w:rsid w:val="007B2351"/>
  </w:style>
  <w:style w:type="numbering" w:customStyle="1" w:styleId="ECHRA1StyleList">
    <w:name w:val="ECHR_A1_Style_List"/>
    <w:basedOn w:val="Nessunelenco"/>
    <w:uiPriority w:val="99"/>
    <w:rsid w:val="007B2351"/>
  </w:style>
  <w:style w:type="paragraph" w:styleId="Titolo">
    <w:name w:val="Title"/>
    <w:basedOn w:val="Normale"/>
    <w:next w:val="Normale"/>
    <w:link w:val="TitoloCarattere"/>
    <w:uiPriority w:val="98"/>
    <w:semiHidden/>
    <w:qFormat/>
    <w:rsid w:val="007B235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B2351"/>
    <w:rPr>
      <w:rFonts w:asciiTheme="majorHAnsi" w:eastAsiaTheme="majorEastAsia" w:hAnsiTheme="majorHAnsi" w:cstheme="majorBidi"/>
      <w:spacing w:val="5"/>
      <w:sz w:val="52"/>
      <w:szCs w:val="52"/>
      <w:lang w:val="fr-FR" w:bidi="en-US"/>
    </w:rPr>
  </w:style>
  <w:style w:type="paragraph" w:customStyle="1" w:styleId="JuSigned">
    <w:name w:val="Ju_Signed"/>
    <w:aliases w:val="_Signature"/>
    <w:basedOn w:val="Normale"/>
    <w:next w:val="JuPara"/>
    <w:uiPriority w:val="31"/>
    <w:qFormat/>
    <w:rsid w:val="007B2351"/>
    <w:pPr>
      <w:tabs>
        <w:tab w:val="center" w:pos="1418"/>
        <w:tab w:val="center" w:pos="5954"/>
      </w:tabs>
      <w:spacing w:before="720"/>
    </w:pPr>
  </w:style>
  <w:style w:type="numbering" w:customStyle="1" w:styleId="ECHRA1StyleNumberedList">
    <w:name w:val="ECHR_A1_Style_Numbered_List"/>
    <w:basedOn w:val="Nessunelenco"/>
    <w:rsid w:val="007B2351"/>
  </w:style>
  <w:style w:type="table" w:customStyle="1" w:styleId="ECHRTable2019">
    <w:name w:val="ECHR_Table_2019"/>
    <w:basedOn w:val="Tabellanormale"/>
    <w:uiPriority w:val="99"/>
    <w:rsid w:val="007B235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1426EC"/>
    <w:rPr>
      <w:sz w:val="8"/>
    </w:rPr>
  </w:style>
  <w:style w:type="paragraph" w:customStyle="1" w:styleId="JuCase">
    <w:name w:val="Ju_Case"/>
    <w:aliases w:val="_Case_Name"/>
    <w:basedOn w:val="NormalJustified"/>
    <w:next w:val="JuPara"/>
    <w:uiPriority w:val="32"/>
    <w:rsid w:val="007B2351"/>
    <w:pPr>
      <w:ind w:firstLine="284"/>
    </w:pPr>
    <w:rPr>
      <w:b/>
    </w:rPr>
  </w:style>
  <w:style w:type="paragraph" w:customStyle="1" w:styleId="JuCourt">
    <w:name w:val="Ju_Court"/>
    <w:aliases w:val="_Court_Names"/>
    <w:basedOn w:val="Normale"/>
    <w:next w:val="Normale"/>
    <w:uiPriority w:val="32"/>
    <w:qFormat/>
    <w:rsid w:val="007B235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B2351"/>
    <w:pPr>
      <w:keepNext/>
      <w:keepLines/>
      <w:numPr>
        <w:ilvl w:val="1"/>
        <w:numId w:val="17"/>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B2351"/>
    <w:pPr>
      <w:keepNext/>
      <w:keepLines/>
      <w:numPr>
        <w:ilvl w:val="2"/>
        <w:numId w:val="17"/>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B235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B2351"/>
    <w:rPr>
      <w:lang w:val="fr-FR"/>
    </w:rPr>
  </w:style>
  <w:style w:type="character" w:customStyle="1" w:styleId="Titolo1Carattere">
    <w:name w:val="Titolo 1 Carattere"/>
    <w:basedOn w:val="Carpredefinitoparagrafo"/>
    <w:link w:val="Titolo1"/>
    <w:uiPriority w:val="98"/>
    <w:semiHidden/>
    <w:rsid w:val="007B235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B2351"/>
    <w:pPr>
      <w:keepNext/>
      <w:keepLines/>
      <w:numPr>
        <w:ilvl w:val="3"/>
        <w:numId w:val="17"/>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B2351"/>
    <w:pPr>
      <w:keepNext/>
      <w:keepLines/>
      <w:numPr>
        <w:ilvl w:val="4"/>
        <w:numId w:val="17"/>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B235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B2351"/>
    <w:pPr>
      <w:keepNext/>
      <w:keepLines/>
      <w:numPr>
        <w:ilvl w:val="5"/>
        <w:numId w:val="17"/>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B2351"/>
    <w:pPr>
      <w:keepNext/>
      <w:keepLines/>
      <w:numPr>
        <w:ilvl w:val="6"/>
        <w:numId w:val="17"/>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B2351"/>
    <w:rPr>
      <w:rFonts w:asciiTheme="majorHAnsi" w:eastAsiaTheme="majorEastAsia" w:hAnsiTheme="majorHAnsi" w:cstheme="majorBidi"/>
      <w:b/>
      <w:bCs/>
      <w:color w:val="5F5F5F"/>
      <w:sz w:val="22"/>
      <w:szCs w:val="22"/>
      <w:lang w:val="fr-FR"/>
    </w:rPr>
  </w:style>
  <w:style w:type="paragraph" w:customStyle="1" w:styleId="JuH">
    <w:name w:val="Ju_H_–"/>
    <w:aliases w:val="_Head_8"/>
    <w:basedOn w:val="Titolo8"/>
    <w:next w:val="JuPara"/>
    <w:uiPriority w:val="17"/>
    <w:rsid w:val="007B2351"/>
    <w:pPr>
      <w:keepNext/>
      <w:keepLines/>
      <w:numPr>
        <w:ilvl w:val="7"/>
        <w:numId w:val="17"/>
      </w:numPr>
      <w:spacing w:before="100" w:beforeAutospacing="1" w:after="120"/>
      <w:jc w:val="both"/>
    </w:pPr>
    <w:rPr>
      <w:i/>
    </w:rPr>
  </w:style>
  <w:style w:type="paragraph" w:customStyle="1" w:styleId="JuParaLast">
    <w:name w:val="Ju_Para_Last"/>
    <w:aliases w:val="_Para_Spaced"/>
    <w:basedOn w:val="NormalJustified"/>
    <w:uiPriority w:val="5"/>
    <w:qFormat/>
    <w:rsid w:val="007B2351"/>
    <w:pPr>
      <w:keepNext/>
      <w:keepLines/>
      <w:spacing w:before="240" w:after="240"/>
      <w:ind w:firstLine="284"/>
    </w:pPr>
  </w:style>
  <w:style w:type="character" w:customStyle="1" w:styleId="Titolo4Carattere">
    <w:name w:val="Titolo 4 Carattere"/>
    <w:basedOn w:val="Carpredefinitoparagrafo"/>
    <w:link w:val="Titolo4"/>
    <w:uiPriority w:val="98"/>
    <w:semiHidden/>
    <w:rsid w:val="007B2351"/>
    <w:rPr>
      <w:rFonts w:asciiTheme="majorHAnsi" w:eastAsiaTheme="majorEastAsia" w:hAnsiTheme="majorHAnsi" w:cstheme="majorBidi"/>
      <w:b/>
      <w:bCs/>
      <w:i/>
      <w:iCs/>
      <w:color w:val="777777"/>
      <w:sz w:val="22"/>
      <w:szCs w:val="22"/>
      <w:lang w:val="fr-FR"/>
    </w:rPr>
  </w:style>
  <w:style w:type="paragraph" w:customStyle="1" w:styleId="JuInitialled">
    <w:name w:val="Ju_Initialled"/>
    <w:aliases w:val="_Right"/>
    <w:basedOn w:val="Normale"/>
    <w:uiPriority w:val="30"/>
    <w:qFormat/>
    <w:rsid w:val="007B2351"/>
    <w:pPr>
      <w:tabs>
        <w:tab w:val="center" w:pos="6407"/>
      </w:tabs>
      <w:spacing w:before="720"/>
      <w:jc w:val="right"/>
    </w:pPr>
  </w:style>
  <w:style w:type="character" w:customStyle="1" w:styleId="Titolo5Carattere">
    <w:name w:val="Titolo 5 Carattere"/>
    <w:basedOn w:val="Carpredefinitoparagrafo"/>
    <w:link w:val="Titolo5"/>
    <w:uiPriority w:val="98"/>
    <w:semiHidden/>
    <w:rsid w:val="007B2351"/>
    <w:rPr>
      <w:rFonts w:asciiTheme="majorHAnsi" w:eastAsiaTheme="majorEastAsia" w:hAnsiTheme="majorHAnsi" w:cstheme="majorBidi"/>
      <w:b/>
      <w:bCs/>
      <w:color w:val="808080"/>
      <w:sz w:val="22"/>
      <w:szCs w:val="22"/>
      <w:lang w:val="fr-FR"/>
    </w:rPr>
  </w:style>
  <w:style w:type="character" w:customStyle="1" w:styleId="JuITMark">
    <w:name w:val="Ju_ITMark"/>
    <w:aliases w:val="_ITMark"/>
    <w:basedOn w:val="Carpredefinitoparagrafo"/>
    <w:uiPriority w:val="54"/>
    <w:qFormat/>
    <w:rsid w:val="007B235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B2351"/>
    <w:rPr>
      <w:caps w:val="0"/>
      <w:smallCaps/>
    </w:rPr>
  </w:style>
  <w:style w:type="character" w:styleId="Enfasidelicata">
    <w:name w:val="Subtle Emphasis"/>
    <w:uiPriority w:val="98"/>
    <w:semiHidden/>
    <w:qFormat/>
    <w:rsid w:val="007B2351"/>
    <w:rPr>
      <w:i/>
      <w:iCs/>
    </w:rPr>
  </w:style>
  <w:style w:type="paragraph" w:customStyle="1" w:styleId="NormalJustified">
    <w:name w:val="Normal_Justified"/>
    <w:basedOn w:val="Normale"/>
    <w:semiHidden/>
    <w:rsid w:val="007B2351"/>
    <w:pPr>
      <w:jc w:val="both"/>
    </w:pPr>
  </w:style>
  <w:style w:type="table" w:customStyle="1" w:styleId="ECHRTable">
    <w:name w:val="ECHR_Table"/>
    <w:basedOn w:val="Tabellanormale"/>
    <w:rsid w:val="007B235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B235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Titolo1"/>
    <w:next w:val="JuPara"/>
    <w:uiPriority w:val="17"/>
    <w:qFormat/>
    <w:rsid w:val="007B2351"/>
    <w:pPr>
      <w:keepNext/>
      <w:keepLines/>
      <w:numPr>
        <w:numId w:val="17"/>
      </w:numPr>
      <w:spacing w:before="100" w:beforeAutospacing="1" w:after="240"/>
      <w:contextualSpacing w:val="0"/>
      <w:jc w:val="both"/>
    </w:pPr>
    <w:rPr>
      <w:b w:val="0"/>
      <w:caps/>
      <w:color w:val="auto"/>
    </w:rPr>
  </w:style>
  <w:style w:type="paragraph" w:customStyle="1" w:styleId="DecHCase">
    <w:name w:val="Dec_H_Case"/>
    <w:aliases w:val="_Title_3"/>
    <w:basedOn w:val="JuPara"/>
    <w:next w:val="JuPara"/>
    <w:uiPriority w:val="38"/>
    <w:qFormat/>
    <w:rsid w:val="007B2351"/>
    <w:pPr>
      <w:keepNext/>
      <w:keepLines/>
      <w:spacing w:after="280"/>
      <w:ind w:firstLine="0"/>
      <w:jc w:val="center"/>
    </w:pPr>
    <w:rPr>
      <w:rFonts w:asciiTheme="majorHAnsi" w:hAnsiTheme="majorHAnsi"/>
    </w:rPr>
  </w:style>
  <w:style w:type="character" w:styleId="Enfasicorsivo">
    <w:name w:val="Emphasis"/>
    <w:uiPriority w:val="98"/>
    <w:semiHidden/>
    <w:qFormat/>
    <w:rsid w:val="007B2351"/>
    <w:rPr>
      <w:b/>
      <w:bCs/>
      <w:i/>
      <w:iCs/>
      <w:spacing w:val="10"/>
      <w:bdr w:val="none" w:sz="0" w:space="0" w:color="auto"/>
      <w:shd w:val="clear" w:color="auto" w:fill="auto"/>
    </w:rPr>
  </w:style>
  <w:style w:type="paragraph" w:styleId="Pidipagina">
    <w:name w:val="footer"/>
    <w:basedOn w:val="Normale"/>
    <w:link w:val="PidipaginaCarattere"/>
    <w:uiPriority w:val="98"/>
    <w:semiHidden/>
    <w:rsid w:val="007B235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B2351"/>
    <w:rPr>
      <w:lang w:val="fr-FR"/>
    </w:rPr>
  </w:style>
  <w:style w:type="character" w:styleId="Rimandonotaapidipagina">
    <w:name w:val="footnote reference"/>
    <w:basedOn w:val="Carpredefinitoparagrafo"/>
    <w:uiPriority w:val="98"/>
    <w:semiHidden/>
    <w:rsid w:val="007B2351"/>
    <w:rPr>
      <w:vertAlign w:val="superscript"/>
    </w:rPr>
  </w:style>
  <w:style w:type="paragraph" w:styleId="Testonotaapidipagina">
    <w:name w:val="footnote text"/>
    <w:basedOn w:val="NormalJustified"/>
    <w:link w:val="TestonotaapidipaginaCarattere"/>
    <w:uiPriority w:val="98"/>
    <w:semiHidden/>
    <w:rsid w:val="007B2351"/>
    <w:rPr>
      <w:sz w:val="20"/>
      <w:szCs w:val="20"/>
    </w:rPr>
  </w:style>
  <w:style w:type="character" w:customStyle="1" w:styleId="TestonotaapidipaginaCarattere">
    <w:name w:val="Testo nota a piè di pagina Carattere"/>
    <w:basedOn w:val="Carpredefinitoparagrafo"/>
    <w:link w:val="Testonotaapidipagina"/>
    <w:uiPriority w:val="98"/>
    <w:semiHidden/>
    <w:rsid w:val="007B2351"/>
    <w:rPr>
      <w:sz w:val="20"/>
      <w:szCs w:val="20"/>
      <w:lang w:val="fr-FR"/>
    </w:rPr>
  </w:style>
  <w:style w:type="character" w:customStyle="1" w:styleId="Titolo6Carattere">
    <w:name w:val="Titolo 6 Carattere"/>
    <w:basedOn w:val="Carpredefinitoparagrafo"/>
    <w:link w:val="Titolo6"/>
    <w:uiPriority w:val="98"/>
    <w:semiHidden/>
    <w:rsid w:val="007B2351"/>
    <w:rPr>
      <w:rFonts w:asciiTheme="majorHAnsi" w:eastAsiaTheme="majorEastAsia" w:hAnsiTheme="majorHAnsi" w:cstheme="majorBidi"/>
      <w:b/>
      <w:bCs/>
      <w:i/>
      <w:iCs/>
      <w:color w:val="7F7F7F" w:themeColor="text1" w:themeTint="80"/>
      <w:sz w:val="22"/>
      <w:szCs w:val="22"/>
      <w:lang w:val="fr-FR" w:bidi="en-US"/>
    </w:rPr>
  </w:style>
  <w:style w:type="character" w:customStyle="1" w:styleId="Titolo7Carattere">
    <w:name w:val="Titolo 7 Carattere"/>
    <w:basedOn w:val="Carpredefinitoparagrafo"/>
    <w:link w:val="Titolo7"/>
    <w:uiPriority w:val="98"/>
    <w:semiHidden/>
    <w:rsid w:val="007B2351"/>
    <w:rPr>
      <w:rFonts w:asciiTheme="majorHAnsi" w:eastAsiaTheme="majorEastAsia" w:hAnsiTheme="majorHAnsi" w:cstheme="majorBidi"/>
      <w:i/>
      <w:iCs/>
      <w:sz w:val="22"/>
      <w:szCs w:val="22"/>
      <w:lang w:val="fr-FR" w:bidi="en-US"/>
    </w:rPr>
  </w:style>
  <w:style w:type="character" w:customStyle="1" w:styleId="Titolo8Carattere">
    <w:name w:val="Titolo 8 Carattere"/>
    <w:basedOn w:val="Carpredefinitoparagrafo"/>
    <w:link w:val="Titolo8"/>
    <w:uiPriority w:val="98"/>
    <w:semiHidden/>
    <w:rsid w:val="007B235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B235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B2351"/>
    <w:rPr>
      <w:color w:val="0072BC" w:themeColor="hyperlink"/>
      <w:u w:val="single"/>
    </w:rPr>
  </w:style>
  <w:style w:type="character" w:styleId="Enfasiintensa">
    <w:name w:val="Intense Emphasis"/>
    <w:uiPriority w:val="98"/>
    <w:semiHidden/>
    <w:qFormat/>
    <w:rsid w:val="007B2351"/>
    <w:rPr>
      <w:b/>
      <w:bCs/>
    </w:rPr>
  </w:style>
  <w:style w:type="paragraph" w:styleId="Citazioneintensa">
    <w:name w:val="Intense Quote"/>
    <w:basedOn w:val="Normale"/>
    <w:next w:val="Normale"/>
    <w:link w:val="CitazioneintensaCarattere"/>
    <w:uiPriority w:val="98"/>
    <w:semiHidden/>
    <w:qFormat/>
    <w:rsid w:val="007B235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B2351"/>
    <w:rPr>
      <w:b/>
      <w:bCs/>
      <w:i/>
      <w:iCs/>
      <w:lang w:val="fr-FR" w:bidi="en-US"/>
    </w:rPr>
  </w:style>
  <w:style w:type="character" w:styleId="Riferimentointenso">
    <w:name w:val="Intense Reference"/>
    <w:uiPriority w:val="98"/>
    <w:semiHidden/>
    <w:qFormat/>
    <w:rsid w:val="007B2351"/>
    <w:rPr>
      <w:smallCaps/>
      <w:spacing w:val="5"/>
      <w:u w:val="single"/>
    </w:rPr>
  </w:style>
  <w:style w:type="paragraph" w:styleId="Paragrafoelenco">
    <w:name w:val="List Paragraph"/>
    <w:basedOn w:val="Normale"/>
    <w:uiPriority w:val="98"/>
    <w:semiHidden/>
    <w:qFormat/>
    <w:rsid w:val="007B2351"/>
    <w:pPr>
      <w:ind w:left="720"/>
      <w:contextualSpacing/>
    </w:pPr>
  </w:style>
  <w:style w:type="table" w:customStyle="1" w:styleId="LtrTableAddress">
    <w:name w:val="Ltr_Table_Address"/>
    <w:aliases w:val="ECHR_Ltr_Table_Address"/>
    <w:basedOn w:val="Tabellanormale"/>
    <w:uiPriority w:val="99"/>
    <w:rsid w:val="007B2351"/>
    <w:tblPr>
      <w:tblInd w:w="5103" w:type="dxa"/>
    </w:tblPr>
  </w:style>
  <w:style w:type="paragraph" w:styleId="Citazione">
    <w:name w:val="Quote"/>
    <w:basedOn w:val="Normale"/>
    <w:next w:val="Normale"/>
    <w:link w:val="CitazioneCarattere"/>
    <w:uiPriority w:val="98"/>
    <w:semiHidden/>
    <w:qFormat/>
    <w:rsid w:val="007B235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B2351"/>
    <w:rPr>
      <w:i/>
      <w:iCs/>
      <w:lang w:val="fr-FR" w:bidi="en-US"/>
    </w:rPr>
  </w:style>
  <w:style w:type="character" w:styleId="Riferimentodelicato">
    <w:name w:val="Subtle Reference"/>
    <w:uiPriority w:val="98"/>
    <w:semiHidden/>
    <w:qFormat/>
    <w:rsid w:val="007B2351"/>
    <w:rPr>
      <w:smallCaps/>
    </w:rPr>
  </w:style>
  <w:style w:type="table" w:styleId="Grigliatabella">
    <w:name w:val="Table Grid"/>
    <w:basedOn w:val="Tabellanormale"/>
    <w:uiPriority w:val="59"/>
    <w:semiHidden/>
    <w:rsid w:val="007B235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B235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B235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B235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B235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B235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B235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B2351"/>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B2351"/>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B2351"/>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B2351"/>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B2351"/>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B2351"/>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B235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link w:val="JuParaChar"/>
    <w:uiPriority w:val="4"/>
    <w:qFormat/>
    <w:rsid w:val="007B2351"/>
    <w:pPr>
      <w:ind w:firstLine="284"/>
    </w:pPr>
  </w:style>
  <w:style w:type="paragraph" w:styleId="Sottotitolo">
    <w:name w:val="Subtitle"/>
    <w:basedOn w:val="Normale"/>
    <w:next w:val="Normale"/>
    <w:link w:val="SottotitoloCarattere"/>
    <w:uiPriority w:val="98"/>
    <w:semiHidden/>
    <w:qFormat/>
    <w:rsid w:val="007B235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B2351"/>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B2351"/>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B2351"/>
    <w:rPr>
      <w:rFonts w:asciiTheme="majorHAnsi" w:eastAsiaTheme="majorEastAsia" w:hAnsiTheme="majorHAnsi" w:cstheme="majorBidi"/>
      <w:i/>
      <w:iCs/>
      <w:spacing w:val="13"/>
      <w:lang w:val="fr-FR" w:bidi="en-US"/>
    </w:rPr>
  </w:style>
  <w:style w:type="table" w:customStyle="1" w:styleId="ECHRTableForInternalUse">
    <w:name w:val="ECHR_Table_For_Internal_Use"/>
    <w:basedOn w:val="Tabellanormale"/>
    <w:uiPriority w:val="99"/>
    <w:rsid w:val="007B2351"/>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B235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B2351"/>
    <w:pPr>
      <w:numPr>
        <w:numId w:val="4"/>
      </w:numPr>
    </w:pPr>
  </w:style>
  <w:style w:type="numbering" w:styleId="1ai">
    <w:name w:val="Outline List 1"/>
    <w:basedOn w:val="Nessunelenco"/>
    <w:uiPriority w:val="99"/>
    <w:semiHidden/>
    <w:unhideWhenUsed/>
    <w:rsid w:val="007B2351"/>
    <w:pPr>
      <w:numPr>
        <w:numId w:val="5"/>
      </w:numPr>
    </w:pPr>
  </w:style>
  <w:style w:type="table" w:customStyle="1" w:styleId="ECHRHeaderTable">
    <w:name w:val="ECHR_Header_Table"/>
    <w:basedOn w:val="Tabellanormale"/>
    <w:uiPriority w:val="99"/>
    <w:rsid w:val="007B2351"/>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B2351"/>
    <w:pPr>
      <w:numPr>
        <w:numId w:val="6"/>
      </w:numPr>
    </w:pPr>
  </w:style>
  <w:style w:type="paragraph" w:styleId="Bibliografia">
    <w:name w:val="Bibliography"/>
    <w:basedOn w:val="Normale"/>
    <w:next w:val="Normale"/>
    <w:uiPriority w:val="98"/>
    <w:semiHidden/>
    <w:rsid w:val="007B2351"/>
  </w:style>
  <w:style w:type="table" w:customStyle="1" w:styleId="ECHRTableOddBanded">
    <w:name w:val="ECHR_Table_Odd_Banded"/>
    <w:basedOn w:val="Tabellanormale"/>
    <w:uiPriority w:val="99"/>
    <w:rsid w:val="007B2351"/>
    <w:rPr>
      <w:sz w:val="22"/>
      <w:szCs w:val="22"/>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link w:val="JuJudgesChar"/>
    <w:uiPriority w:val="32"/>
    <w:qFormat/>
    <w:rsid w:val="007B2351"/>
    <w:pPr>
      <w:tabs>
        <w:tab w:val="left" w:pos="567"/>
        <w:tab w:val="left" w:pos="1134"/>
      </w:tabs>
    </w:pPr>
  </w:style>
  <w:style w:type="table" w:customStyle="1" w:styleId="ECHRHeaderTableReduced">
    <w:name w:val="ECHR_Header_Table_Reduced"/>
    <w:basedOn w:val="Tabellanormale"/>
    <w:uiPriority w:val="99"/>
    <w:rsid w:val="007B2351"/>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B2351"/>
    <w:rPr>
      <w:sz w:val="18"/>
    </w:rPr>
  </w:style>
  <w:style w:type="character" w:styleId="Rimandocommento">
    <w:name w:val="annotation reference"/>
    <w:basedOn w:val="Carpredefinitoparagrafo"/>
    <w:uiPriority w:val="98"/>
    <w:semiHidden/>
    <w:rsid w:val="007B2351"/>
    <w:rPr>
      <w:sz w:val="16"/>
      <w:szCs w:val="16"/>
    </w:rPr>
  </w:style>
  <w:style w:type="paragraph" w:styleId="Testocommento">
    <w:name w:val="annotation text"/>
    <w:basedOn w:val="Normale"/>
    <w:link w:val="TestocommentoCarattere"/>
    <w:uiPriority w:val="98"/>
    <w:semiHidden/>
    <w:rsid w:val="007B2351"/>
    <w:rPr>
      <w:sz w:val="20"/>
      <w:szCs w:val="20"/>
    </w:rPr>
  </w:style>
  <w:style w:type="character" w:customStyle="1" w:styleId="TestocommentoCarattere">
    <w:name w:val="Testo commento Carattere"/>
    <w:basedOn w:val="Carpredefinitoparagrafo"/>
    <w:link w:val="Testocommento"/>
    <w:uiPriority w:val="98"/>
    <w:semiHidden/>
    <w:rsid w:val="007B2351"/>
    <w:rPr>
      <w:sz w:val="20"/>
      <w:szCs w:val="20"/>
      <w:lang w:val="fr-FR"/>
    </w:rPr>
  </w:style>
  <w:style w:type="paragraph" w:customStyle="1" w:styleId="DecHTitle">
    <w:name w:val="Dec_H_Title"/>
    <w:aliases w:val="_Title_1"/>
    <w:basedOn w:val="JuPara"/>
    <w:next w:val="JuPara"/>
    <w:uiPriority w:val="38"/>
    <w:qFormat/>
    <w:rsid w:val="007B2351"/>
    <w:pPr>
      <w:keepNext/>
      <w:keepLines/>
      <w:spacing w:after="240"/>
      <w:ind w:firstLine="0"/>
      <w:jc w:val="center"/>
      <w:outlineLvl w:val="0"/>
    </w:pPr>
    <w:rPr>
      <w:rFonts w:asciiTheme="majorHAnsi" w:hAnsiTheme="majorHAnsi"/>
      <w:sz w:val="28"/>
    </w:rPr>
  </w:style>
  <w:style w:type="paragraph" w:styleId="Testodelblocco">
    <w:name w:val="Block Text"/>
    <w:basedOn w:val="Normale"/>
    <w:uiPriority w:val="98"/>
    <w:semiHidden/>
    <w:rsid w:val="007B235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Puntoelenco2">
    <w:name w:val="List Bullet 2"/>
    <w:basedOn w:val="Normale"/>
    <w:uiPriority w:val="98"/>
    <w:semiHidden/>
    <w:rsid w:val="007B2351"/>
    <w:pPr>
      <w:numPr>
        <w:numId w:val="8"/>
      </w:numPr>
      <w:contextualSpacing/>
    </w:pPr>
  </w:style>
  <w:style w:type="paragraph" w:styleId="Puntoelenco3">
    <w:name w:val="List Bullet 3"/>
    <w:basedOn w:val="Normale"/>
    <w:uiPriority w:val="98"/>
    <w:semiHidden/>
    <w:rsid w:val="007B2351"/>
    <w:pPr>
      <w:numPr>
        <w:numId w:val="9"/>
      </w:numPr>
      <w:contextualSpacing/>
    </w:pPr>
  </w:style>
  <w:style w:type="paragraph" w:styleId="Corpotesto">
    <w:name w:val="Body Text"/>
    <w:basedOn w:val="Normale"/>
    <w:link w:val="CorpotestoCarattere"/>
    <w:uiPriority w:val="98"/>
    <w:semiHidden/>
    <w:rsid w:val="007B2351"/>
    <w:pPr>
      <w:spacing w:after="120"/>
    </w:pPr>
  </w:style>
  <w:style w:type="character" w:customStyle="1" w:styleId="CorpotestoCarattere">
    <w:name w:val="Corpo testo Carattere"/>
    <w:basedOn w:val="Carpredefinitoparagrafo"/>
    <w:link w:val="Corpotesto"/>
    <w:uiPriority w:val="98"/>
    <w:semiHidden/>
    <w:rsid w:val="007B2351"/>
    <w:rPr>
      <w:lang w:val="fr-FR"/>
    </w:rPr>
  </w:style>
  <w:style w:type="paragraph" w:styleId="Corpodeltesto2">
    <w:name w:val="Body Text 2"/>
    <w:basedOn w:val="Normale"/>
    <w:link w:val="Corpodeltesto2Carattere"/>
    <w:uiPriority w:val="98"/>
    <w:semiHidden/>
    <w:rsid w:val="007B2351"/>
    <w:pPr>
      <w:spacing w:after="120" w:line="480" w:lineRule="auto"/>
    </w:pPr>
  </w:style>
  <w:style w:type="character" w:customStyle="1" w:styleId="Corpodeltesto2Carattere">
    <w:name w:val="Corpo del testo 2 Carattere"/>
    <w:basedOn w:val="Carpredefinitoparagrafo"/>
    <w:link w:val="Corpodeltesto2"/>
    <w:uiPriority w:val="98"/>
    <w:semiHidden/>
    <w:rsid w:val="007B2351"/>
    <w:rPr>
      <w:lang w:val="fr-FR"/>
    </w:rPr>
  </w:style>
  <w:style w:type="paragraph" w:styleId="Corpodeltesto3">
    <w:name w:val="Body Text 3"/>
    <w:basedOn w:val="Normale"/>
    <w:link w:val="Corpodeltesto3Carattere"/>
    <w:uiPriority w:val="98"/>
    <w:semiHidden/>
    <w:rsid w:val="007B235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B2351"/>
    <w:rPr>
      <w:sz w:val="16"/>
      <w:szCs w:val="16"/>
      <w:lang w:val="fr-FR"/>
    </w:rPr>
  </w:style>
  <w:style w:type="paragraph" w:styleId="Primorientrocorpodeltesto">
    <w:name w:val="Body Text First Indent"/>
    <w:basedOn w:val="Corpotesto"/>
    <w:link w:val="PrimorientrocorpodeltestoCarattere"/>
    <w:uiPriority w:val="98"/>
    <w:semiHidden/>
    <w:rsid w:val="007B235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B2351"/>
    <w:rPr>
      <w:lang w:val="fr-FR"/>
    </w:rPr>
  </w:style>
  <w:style w:type="paragraph" w:styleId="Rientrocorpodeltesto">
    <w:name w:val="Body Text Indent"/>
    <w:basedOn w:val="Normale"/>
    <w:link w:val="RientrocorpodeltestoCarattere"/>
    <w:uiPriority w:val="98"/>
    <w:semiHidden/>
    <w:rsid w:val="007B235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B2351"/>
    <w:rPr>
      <w:lang w:val="fr-FR"/>
    </w:rPr>
  </w:style>
  <w:style w:type="paragraph" w:styleId="Primorientrocorpodeltesto2">
    <w:name w:val="Body Text First Indent 2"/>
    <w:basedOn w:val="Rientrocorpodeltesto"/>
    <w:link w:val="Primorientrocorpodeltesto2Carattere"/>
    <w:uiPriority w:val="98"/>
    <w:semiHidden/>
    <w:rsid w:val="007B235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B2351"/>
    <w:rPr>
      <w:lang w:val="fr-FR"/>
    </w:rPr>
  </w:style>
  <w:style w:type="paragraph" w:styleId="Rientrocorpodeltesto2">
    <w:name w:val="Body Text Indent 2"/>
    <w:basedOn w:val="Normale"/>
    <w:link w:val="Rientrocorpodeltesto2Carattere"/>
    <w:uiPriority w:val="98"/>
    <w:semiHidden/>
    <w:rsid w:val="007B235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B2351"/>
    <w:rPr>
      <w:lang w:val="fr-FR"/>
    </w:rPr>
  </w:style>
  <w:style w:type="paragraph" w:styleId="Rientrocorpodeltesto3">
    <w:name w:val="Body Text Indent 3"/>
    <w:basedOn w:val="Normale"/>
    <w:link w:val="Rientrocorpodeltesto3Carattere"/>
    <w:uiPriority w:val="98"/>
    <w:semiHidden/>
    <w:rsid w:val="007B235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B2351"/>
    <w:rPr>
      <w:sz w:val="16"/>
      <w:szCs w:val="16"/>
      <w:lang w:val="fr-FR"/>
    </w:rPr>
  </w:style>
  <w:style w:type="paragraph" w:styleId="Didascalia">
    <w:name w:val="caption"/>
    <w:basedOn w:val="Normale"/>
    <w:next w:val="Normale"/>
    <w:uiPriority w:val="98"/>
    <w:semiHidden/>
    <w:qFormat/>
    <w:rsid w:val="007B235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B2351"/>
    <w:pPr>
      <w:ind w:left="4252"/>
    </w:pPr>
  </w:style>
  <w:style w:type="character" w:customStyle="1" w:styleId="FormuladichiusuraCarattere">
    <w:name w:val="Formula di chiusura Carattere"/>
    <w:basedOn w:val="Carpredefinitoparagrafo"/>
    <w:link w:val="Formuladichiusura"/>
    <w:uiPriority w:val="98"/>
    <w:semiHidden/>
    <w:rsid w:val="007B2351"/>
    <w:rPr>
      <w:lang w:val="fr-FR"/>
    </w:rPr>
  </w:style>
  <w:style w:type="table" w:styleId="Grigliaacolori">
    <w:name w:val="Colorful Grid"/>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B2351"/>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B2351"/>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B2351"/>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B2351"/>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B2351"/>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B2351"/>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B2351"/>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B2351"/>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B2351"/>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B2351"/>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B2351"/>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B2351"/>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B2351"/>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B2351"/>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B2351"/>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B2351"/>
    <w:rPr>
      <w:b/>
      <w:bCs/>
    </w:rPr>
  </w:style>
  <w:style w:type="character" w:customStyle="1" w:styleId="SoggettocommentoCarattere">
    <w:name w:val="Soggetto commento Carattere"/>
    <w:basedOn w:val="TestocommentoCarattere"/>
    <w:link w:val="Soggettocommento"/>
    <w:uiPriority w:val="98"/>
    <w:semiHidden/>
    <w:rsid w:val="007B2351"/>
    <w:rPr>
      <w:b/>
      <w:bCs/>
      <w:sz w:val="20"/>
      <w:szCs w:val="20"/>
      <w:lang w:val="fr-FR"/>
    </w:rPr>
  </w:style>
  <w:style w:type="table" w:styleId="Elencoscuro">
    <w:name w:val="Dark List"/>
    <w:basedOn w:val="Tabellanormale"/>
    <w:uiPriority w:val="70"/>
    <w:semiHidden/>
    <w:rsid w:val="007B2351"/>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B2351"/>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B2351"/>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B2351"/>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B2351"/>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B2351"/>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B2351"/>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B2351"/>
  </w:style>
  <w:style w:type="character" w:customStyle="1" w:styleId="DataCarattere">
    <w:name w:val="Data Carattere"/>
    <w:basedOn w:val="Carpredefinitoparagrafo"/>
    <w:link w:val="Data"/>
    <w:uiPriority w:val="98"/>
    <w:semiHidden/>
    <w:rsid w:val="007B2351"/>
    <w:rPr>
      <w:lang w:val="fr-FR"/>
    </w:rPr>
  </w:style>
  <w:style w:type="paragraph" w:styleId="Mappadocumento">
    <w:name w:val="Document Map"/>
    <w:basedOn w:val="Normale"/>
    <w:link w:val="MappadocumentoCarattere"/>
    <w:uiPriority w:val="98"/>
    <w:semiHidden/>
    <w:rsid w:val="007B235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B235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B2351"/>
  </w:style>
  <w:style w:type="character" w:customStyle="1" w:styleId="FirmadipostaelettronicaCarattere">
    <w:name w:val="Firma di posta elettronica Carattere"/>
    <w:basedOn w:val="Carpredefinitoparagrafo"/>
    <w:link w:val="Firmadipostaelettronica"/>
    <w:uiPriority w:val="98"/>
    <w:semiHidden/>
    <w:rsid w:val="007B2351"/>
    <w:rPr>
      <w:lang w:val="fr-FR"/>
    </w:rPr>
  </w:style>
  <w:style w:type="character" w:styleId="Rimandonotadichiusura">
    <w:name w:val="endnote reference"/>
    <w:basedOn w:val="Carpredefinitoparagrafo"/>
    <w:uiPriority w:val="98"/>
    <w:semiHidden/>
    <w:rsid w:val="007B2351"/>
    <w:rPr>
      <w:vertAlign w:val="superscript"/>
    </w:rPr>
  </w:style>
  <w:style w:type="paragraph" w:styleId="Testonotadichiusura">
    <w:name w:val="endnote text"/>
    <w:basedOn w:val="Normale"/>
    <w:link w:val="TestonotadichiusuraCarattere"/>
    <w:uiPriority w:val="98"/>
    <w:semiHidden/>
    <w:rsid w:val="007B2351"/>
    <w:rPr>
      <w:sz w:val="20"/>
      <w:szCs w:val="20"/>
    </w:rPr>
  </w:style>
  <w:style w:type="character" w:customStyle="1" w:styleId="TestonotadichiusuraCarattere">
    <w:name w:val="Testo nota di chiusura Carattere"/>
    <w:basedOn w:val="Carpredefinitoparagrafo"/>
    <w:link w:val="Testonotadichiusura"/>
    <w:uiPriority w:val="98"/>
    <w:semiHidden/>
    <w:rsid w:val="007B2351"/>
    <w:rPr>
      <w:sz w:val="20"/>
      <w:szCs w:val="20"/>
      <w:lang w:val="fr-FR"/>
    </w:rPr>
  </w:style>
  <w:style w:type="paragraph" w:styleId="Indirizzodestinatario">
    <w:name w:val="envelope address"/>
    <w:basedOn w:val="Normale"/>
    <w:uiPriority w:val="98"/>
    <w:semiHidden/>
    <w:rsid w:val="007B235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B235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B2351"/>
    <w:rPr>
      <w:color w:val="7030A0" w:themeColor="followedHyperlink"/>
      <w:u w:val="single"/>
    </w:rPr>
  </w:style>
  <w:style w:type="character" w:styleId="AcronimoHTML">
    <w:name w:val="HTML Acronym"/>
    <w:basedOn w:val="Carpredefinitoparagrafo"/>
    <w:uiPriority w:val="98"/>
    <w:semiHidden/>
    <w:rsid w:val="007B2351"/>
  </w:style>
  <w:style w:type="paragraph" w:styleId="IndirizzoHTML">
    <w:name w:val="HTML Address"/>
    <w:basedOn w:val="Normale"/>
    <w:link w:val="IndirizzoHTMLCarattere"/>
    <w:uiPriority w:val="98"/>
    <w:semiHidden/>
    <w:rsid w:val="007B2351"/>
    <w:rPr>
      <w:i/>
      <w:iCs/>
    </w:rPr>
  </w:style>
  <w:style w:type="character" w:customStyle="1" w:styleId="IndirizzoHTMLCarattere">
    <w:name w:val="Indirizzo HTML Carattere"/>
    <w:basedOn w:val="Carpredefinitoparagrafo"/>
    <w:link w:val="IndirizzoHTML"/>
    <w:uiPriority w:val="98"/>
    <w:semiHidden/>
    <w:rsid w:val="007B2351"/>
    <w:rPr>
      <w:i/>
      <w:iCs/>
      <w:lang w:val="fr-FR"/>
    </w:rPr>
  </w:style>
  <w:style w:type="character" w:styleId="CitazioneHTML">
    <w:name w:val="HTML Cite"/>
    <w:basedOn w:val="Carpredefinitoparagrafo"/>
    <w:uiPriority w:val="98"/>
    <w:semiHidden/>
    <w:rsid w:val="007B2351"/>
    <w:rPr>
      <w:i/>
      <w:iCs/>
    </w:rPr>
  </w:style>
  <w:style w:type="character" w:styleId="CodiceHTML">
    <w:name w:val="HTML Code"/>
    <w:basedOn w:val="Carpredefinitoparagrafo"/>
    <w:uiPriority w:val="98"/>
    <w:semiHidden/>
    <w:rsid w:val="007B2351"/>
    <w:rPr>
      <w:rFonts w:ascii="Consolas" w:hAnsi="Consolas" w:cs="Consolas"/>
      <w:sz w:val="20"/>
      <w:szCs w:val="20"/>
    </w:rPr>
  </w:style>
  <w:style w:type="character" w:styleId="DefinizioneHTML">
    <w:name w:val="HTML Definition"/>
    <w:basedOn w:val="Carpredefinitoparagrafo"/>
    <w:uiPriority w:val="98"/>
    <w:semiHidden/>
    <w:rsid w:val="007B2351"/>
    <w:rPr>
      <w:i/>
      <w:iCs/>
    </w:rPr>
  </w:style>
  <w:style w:type="character" w:styleId="TastieraHTML">
    <w:name w:val="HTML Keyboard"/>
    <w:basedOn w:val="Carpredefinitoparagrafo"/>
    <w:uiPriority w:val="98"/>
    <w:semiHidden/>
    <w:rsid w:val="007B2351"/>
    <w:rPr>
      <w:rFonts w:ascii="Consolas" w:hAnsi="Consolas" w:cs="Consolas"/>
      <w:sz w:val="20"/>
      <w:szCs w:val="20"/>
    </w:rPr>
  </w:style>
  <w:style w:type="paragraph" w:styleId="PreformattatoHTML">
    <w:name w:val="HTML Preformatted"/>
    <w:basedOn w:val="Normale"/>
    <w:link w:val="PreformattatoHTMLCarattere"/>
    <w:uiPriority w:val="98"/>
    <w:semiHidden/>
    <w:rsid w:val="007B235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B2351"/>
    <w:rPr>
      <w:rFonts w:ascii="Consolas" w:hAnsi="Consolas" w:cs="Consolas"/>
      <w:sz w:val="20"/>
      <w:szCs w:val="20"/>
      <w:lang w:val="fr-FR"/>
    </w:rPr>
  </w:style>
  <w:style w:type="character" w:styleId="EsempioHTML">
    <w:name w:val="HTML Sample"/>
    <w:basedOn w:val="Carpredefinitoparagrafo"/>
    <w:uiPriority w:val="98"/>
    <w:semiHidden/>
    <w:rsid w:val="007B2351"/>
    <w:rPr>
      <w:rFonts w:ascii="Consolas" w:hAnsi="Consolas" w:cs="Consolas"/>
      <w:sz w:val="24"/>
      <w:szCs w:val="24"/>
    </w:rPr>
  </w:style>
  <w:style w:type="character" w:styleId="MacchinadascrivereHTML">
    <w:name w:val="HTML Typewriter"/>
    <w:basedOn w:val="Carpredefinitoparagrafo"/>
    <w:uiPriority w:val="98"/>
    <w:semiHidden/>
    <w:rsid w:val="007B2351"/>
    <w:rPr>
      <w:rFonts w:ascii="Consolas" w:hAnsi="Consolas" w:cs="Consolas"/>
      <w:sz w:val="20"/>
      <w:szCs w:val="20"/>
    </w:rPr>
  </w:style>
  <w:style w:type="character" w:styleId="VariabileHTML">
    <w:name w:val="HTML Variable"/>
    <w:basedOn w:val="Carpredefinitoparagrafo"/>
    <w:uiPriority w:val="98"/>
    <w:semiHidden/>
    <w:rsid w:val="007B2351"/>
    <w:rPr>
      <w:i/>
      <w:iCs/>
    </w:rPr>
  </w:style>
  <w:style w:type="paragraph" w:styleId="Indice1">
    <w:name w:val="index 1"/>
    <w:basedOn w:val="Normale"/>
    <w:next w:val="Normale"/>
    <w:autoRedefine/>
    <w:uiPriority w:val="98"/>
    <w:semiHidden/>
    <w:rsid w:val="007B2351"/>
    <w:pPr>
      <w:ind w:left="240" w:hanging="240"/>
    </w:pPr>
  </w:style>
  <w:style w:type="paragraph" w:styleId="Indice2">
    <w:name w:val="index 2"/>
    <w:basedOn w:val="Normale"/>
    <w:next w:val="Normale"/>
    <w:autoRedefine/>
    <w:uiPriority w:val="98"/>
    <w:semiHidden/>
    <w:rsid w:val="007B2351"/>
    <w:pPr>
      <w:ind w:left="480" w:hanging="240"/>
    </w:pPr>
  </w:style>
  <w:style w:type="paragraph" w:styleId="Indice3">
    <w:name w:val="index 3"/>
    <w:basedOn w:val="Normale"/>
    <w:next w:val="Normale"/>
    <w:autoRedefine/>
    <w:uiPriority w:val="98"/>
    <w:semiHidden/>
    <w:rsid w:val="007B2351"/>
    <w:pPr>
      <w:ind w:left="720" w:hanging="240"/>
    </w:pPr>
  </w:style>
  <w:style w:type="paragraph" w:styleId="Indice4">
    <w:name w:val="index 4"/>
    <w:basedOn w:val="Normale"/>
    <w:next w:val="Normale"/>
    <w:autoRedefine/>
    <w:uiPriority w:val="98"/>
    <w:semiHidden/>
    <w:rsid w:val="007B2351"/>
    <w:pPr>
      <w:ind w:left="960" w:hanging="240"/>
    </w:pPr>
  </w:style>
  <w:style w:type="paragraph" w:styleId="Indice5">
    <w:name w:val="index 5"/>
    <w:basedOn w:val="Normale"/>
    <w:next w:val="Normale"/>
    <w:autoRedefine/>
    <w:uiPriority w:val="98"/>
    <w:semiHidden/>
    <w:rsid w:val="007B2351"/>
    <w:pPr>
      <w:ind w:left="1200" w:hanging="240"/>
    </w:pPr>
  </w:style>
  <w:style w:type="paragraph" w:styleId="Indice6">
    <w:name w:val="index 6"/>
    <w:basedOn w:val="Normale"/>
    <w:next w:val="Normale"/>
    <w:autoRedefine/>
    <w:uiPriority w:val="98"/>
    <w:semiHidden/>
    <w:rsid w:val="007B2351"/>
    <w:pPr>
      <w:ind w:left="1440" w:hanging="240"/>
    </w:pPr>
  </w:style>
  <w:style w:type="paragraph" w:styleId="Indice7">
    <w:name w:val="index 7"/>
    <w:basedOn w:val="Normale"/>
    <w:next w:val="Normale"/>
    <w:autoRedefine/>
    <w:uiPriority w:val="98"/>
    <w:semiHidden/>
    <w:rsid w:val="007B2351"/>
    <w:pPr>
      <w:ind w:left="1680" w:hanging="240"/>
    </w:pPr>
  </w:style>
  <w:style w:type="paragraph" w:styleId="Indice8">
    <w:name w:val="index 8"/>
    <w:basedOn w:val="Normale"/>
    <w:next w:val="Normale"/>
    <w:autoRedefine/>
    <w:uiPriority w:val="98"/>
    <w:semiHidden/>
    <w:rsid w:val="007B2351"/>
    <w:pPr>
      <w:ind w:left="1920" w:hanging="240"/>
    </w:pPr>
  </w:style>
  <w:style w:type="paragraph" w:styleId="Indice9">
    <w:name w:val="index 9"/>
    <w:basedOn w:val="Normale"/>
    <w:next w:val="Normale"/>
    <w:autoRedefine/>
    <w:uiPriority w:val="98"/>
    <w:semiHidden/>
    <w:rsid w:val="007B2351"/>
    <w:pPr>
      <w:ind w:left="2160" w:hanging="240"/>
    </w:pPr>
  </w:style>
  <w:style w:type="paragraph" w:styleId="Titoloindice">
    <w:name w:val="index heading"/>
    <w:basedOn w:val="Normale"/>
    <w:next w:val="Indice1"/>
    <w:uiPriority w:val="98"/>
    <w:semiHidden/>
    <w:rsid w:val="007B2351"/>
    <w:rPr>
      <w:rFonts w:asciiTheme="majorHAnsi" w:eastAsiaTheme="majorEastAsia" w:hAnsiTheme="majorHAnsi" w:cstheme="majorBidi"/>
      <w:b/>
      <w:bCs/>
    </w:rPr>
  </w:style>
  <w:style w:type="table" w:styleId="Grigliachiara">
    <w:name w:val="Light Grid"/>
    <w:basedOn w:val="Tabellanormale"/>
    <w:uiPriority w:val="62"/>
    <w:semiHidden/>
    <w:rsid w:val="007B23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B235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B235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B235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B235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B235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B235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B23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B235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B235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B235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B235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B235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B235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B23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B2351"/>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B2351"/>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B2351"/>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B2351"/>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B2351"/>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B2351"/>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B2351"/>
  </w:style>
  <w:style w:type="paragraph" w:styleId="Elenco">
    <w:name w:val="List"/>
    <w:basedOn w:val="Normale"/>
    <w:uiPriority w:val="98"/>
    <w:semiHidden/>
    <w:rsid w:val="007B2351"/>
    <w:pPr>
      <w:ind w:left="283" w:hanging="283"/>
      <w:contextualSpacing/>
    </w:pPr>
  </w:style>
  <w:style w:type="paragraph" w:styleId="Elenco2">
    <w:name w:val="List 2"/>
    <w:basedOn w:val="Normale"/>
    <w:uiPriority w:val="98"/>
    <w:semiHidden/>
    <w:rsid w:val="007B2351"/>
    <w:pPr>
      <w:ind w:left="566" w:hanging="283"/>
      <w:contextualSpacing/>
    </w:pPr>
  </w:style>
  <w:style w:type="paragraph" w:styleId="Elenco3">
    <w:name w:val="List 3"/>
    <w:basedOn w:val="Normale"/>
    <w:uiPriority w:val="98"/>
    <w:semiHidden/>
    <w:rsid w:val="007B2351"/>
    <w:pPr>
      <w:ind w:left="849" w:hanging="283"/>
      <w:contextualSpacing/>
    </w:pPr>
  </w:style>
  <w:style w:type="paragraph" w:styleId="Elenco4">
    <w:name w:val="List 4"/>
    <w:basedOn w:val="Normale"/>
    <w:uiPriority w:val="98"/>
    <w:semiHidden/>
    <w:rsid w:val="007B2351"/>
    <w:pPr>
      <w:ind w:left="1132" w:hanging="283"/>
      <w:contextualSpacing/>
    </w:pPr>
  </w:style>
  <w:style w:type="paragraph" w:styleId="Elenco5">
    <w:name w:val="List 5"/>
    <w:basedOn w:val="Normale"/>
    <w:uiPriority w:val="98"/>
    <w:semiHidden/>
    <w:rsid w:val="007B2351"/>
    <w:pPr>
      <w:ind w:left="1415" w:hanging="283"/>
      <w:contextualSpacing/>
    </w:pPr>
  </w:style>
  <w:style w:type="paragraph" w:styleId="Puntoelenco">
    <w:name w:val="List Bullet"/>
    <w:basedOn w:val="Normale"/>
    <w:uiPriority w:val="98"/>
    <w:semiHidden/>
    <w:rsid w:val="007B2351"/>
    <w:pPr>
      <w:numPr>
        <w:numId w:val="7"/>
      </w:numPr>
    </w:pPr>
  </w:style>
  <w:style w:type="paragraph" w:styleId="Puntoelenco4">
    <w:name w:val="List Bullet 4"/>
    <w:basedOn w:val="Normale"/>
    <w:uiPriority w:val="98"/>
    <w:semiHidden/>
    <w:rsid w:val="007B2351"/>
    <w:pPr>
      <w:numPr>
        <w:numId w:val="10"/>
      </w:numPr>
      <w:contextualSpacing/>
    </w:pPr>
  </w:style>
  <w:style w:type="paragraph" w:styleId="Puntoelenco5">
    <w:name w:val="List Bullet 5"/>
    <w:basedOn w:val="Normale"/>
    <w:uiPriority w:val="98"/>
    <w:semiHidden/>
    <w:rsid w:val="007B2351"/>
    <w:pPr>
      <w:numPr>
        <w:numId w:val="11"/>
      </w:numPr>
      <w:contextualSpacing/>
    </w:pPr>
  </w:style>
  <w:style w:type="paragraph" w:styleId="Elencocontinua">
    <w:name w:val="List Continue"/>
    <w:basedOn w:val="Normale"/>
    <w:uiPriority w:val="98"/>
    <w:semiHidden/>
    <w:rsid w:val="007B2351"/>
    <w:pPr>
      <w:spacing w:after="120"/>
      <w:ind w:left="283"/>
      <w:contextualSpacing/>
    </w:pPr>
  </w:style>
  <w:style w:type="paragraph" w:styleId="Elencocontinua2">
    <w:name w:val="List Continue 2"/>
    <w:basedOn w:val="Normale"/>
    <w:uiPriority w:val="98"/>
    <w:semiHidden/>
    <w:rsid w:val="007B2351"/>
    <w:pPr>
      <w:spacing w:after="120"/>
      <w:ind w:left="566"/>
      <w:contextualSpacing/>
    </w:pPr>
  </w:style>
  <w:style w:type="paragraph" w:styleId="Elencocontinua3">
    <w:name w:val="List Continue 3"/>
    <w:basedOn w:val="Normale"/>
    <w:uiPriority w:val="98"/>
    <w:semiHidden/>
    <w:rsid w:val="007B2351"/>
    <w:pPr>
      <w:spacing w:after="120"/>
      <w:ind w:left="849"/>
      <w:contextualSpacing/>
    </w:pPr>
  </w:style>
  <w:style w:type="paragraph" w:styleId="Elencocontinua4">
    <w:name w:val="List Continue 4"/>
    <w:basedOn w:val="Normale"/>
    <w:uiPriority w:val="98"/>
    <w:semiHidden/>
    <w:rsid w:val="007B2351"/>
    <w:pPr>
      <w:spacing w:after="120"/>
      <w:ind w:left="1132"/>
      <w:contextualSpacing/>
    </w:pPr>
  </w:style>
  <w:style w:type="paragraph" w:styleId="Elencocontinua5">
    <w:name w:val="List Continue 5"/>
    <w:basedOn w:val="Normale"/>
    <w:uiPriority w:val="98"/>
    <w:semiHidden/>
    <w:rsid w:val="007B2351"/>
    <w:pPr>
      <w:spacing w:after="120"/>
      <w:ind w:left="1415"/>
      <w:contextualSpacing/>
    </w:pPr>
  </w:style>
  <w:style w:type="paragraph" w:styleId="Numeroelenco">
    <w:name w:val="List Number"/>
    <w:basedOn w:val="Normale"/>
    <w:uiPriority w:val="98"/>
    <w:semiHidden/>
    <w:rsid w:val="007B2351"/>
    <w:pPr>
      <w:numPr>
        <w:numId w:val="12"/>
      </w:numPr>
      <w:contextualSpacing/>
    </w:pPr>
  </w:style>
  <w:style w:type="paragraph" w:styleId="Numeroelenco2">
    <w:name w:val="List Number 2"/>
    <w:basedOn w:val="Normale"/>
    <w:uiPriority w:val="98"/>
    <w:semiHidden/>
    <w:rsid w:val="007B2351"/>
    <w:pPr>
      <w:numPr>
        <w:numId w:val="13"/>
      </w:numPr>
      <w:contextualSpacing/>
    </w:pPr>
  </w:style>
  <w:style w:type="paragraph" w:styleId="Numeroelenco3">
    <w:name w:val="List Number 3"/>
    <w:basedOn w:val="Normale"/>
    <w:uiPriority w:val="98"/>
    <w:semiHidden/>
    <w:rsid w:val="007B2351"/>
    <w:pPr>
      <w:numPr>
        <w:numId w:val="14"/>
      </w:numPr>
      <w:contextualSpacing/>
    </w:pPr>
  </w:style>
  <w:style w:type="paragraph" w:styleId="Numeroelenco4">
    <w:name w:val="List Number 4"/>
    <w:basedOn w:val="Normale"/>
    <w:uiPriority w:val="98"/>
    <w:semiHidden/>
    <w:rsid w:val="007B2351"/>
    <w:pPr>
      <w:numPr>
        <w:numId w:val="15"/>
      </w:numPr>
      <w:contextualSpacing/>
    </w:pPr>
  </w:style>
  <w:style w:type="paragraph" w:styleId="Numeroelenco5">
    <w:name w:val="List Number 5"/>
    <w:basedOn w:val="Normale"/>
    <w:uiPriority w:val="98"/>
    <w:semiHidden/>
    <w:rsid w:val="007B2351"/>
    <w:pPr>
      <w:numPr>
        <w:numId w:val="16"/>
      </w:numPr>
      <w:contextualSpacing/>
    </w:pPr>
  </w:style>
  <w:style w:type="paragraph" w:styleId="Testomacro">
    <w:name w:val="macro"/>
    <w:link w:val="TestomacroCarattere"/>
    <w:uiPriority w:val="98"/>
    <w:semiHidden/>
    <w:rsid w:val="007B23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B2351"/>
    <w:rPr>
      <w:rFonts w:ascii="Consolas" w:eastAsiaTheme="minorEastAsia" w:hAnsi="Consolas" w:cs="Consolas"/>
      <w:sz w:val="20"/>
      <w:szCs w:val="20"/>
    </w:rPr>
  </w:style>
  <w:style w:type="table" w:styleId="Grigliamedia1">
    <w:name w:val="Medium Grid 1"/>
    <w:basedOn w:val="Tabellanormale"/>
    <w:uiPriority w:val="67"/>
    <w:semiHidden/>
    <w:rsid w:val="007B23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B235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B235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B235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B235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B235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B235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B235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B235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B2351"/>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B2351"/>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B2351"/>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B2351"/>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B2351"/>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B2351"/>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B235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B23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B235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B235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B235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B235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B235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B235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B2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B23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B2351"/>
    <w:rPr>
      <w:rFonts w:asciiTheme="majorHAnsi" w:eastAsiaTheme="majorEastAsia" w:hAnsiTheme="majorHAnsi" w:cstheme="majorBidi"/>
      <w:shd w:val="pct20" w:color="auto" w:fill="auto"/>
      <w:lang w:val="fr-FR"/>
    </w:rPr>
  </w:style>
  <w:style w:type="paragraph" w:styleId="NormaleWeb">
    <w:name w:val="Normal (Web)"/>
    <w:basedOn w:val="Normale"/>
    <w:uiPriority w:val="98"/>
    <w:semiHidden/>
    <w:rsid w:val="007B2351"/>
    <w:rPr>
      <w:rFonts w:ascii="Times New Roman" w:hAnsi="Times New Roman" w:cs="Times New Roman"/>
    </w:rPr>
  </w:style>
  <w:style w:type="paragraph" w:styleId="Rientronormale">
    <w:name w:val="Normal Indent"/>
    <w:basedOn w:val="Normale"/>
    <w:uiPriority w:val="98"/>
    <w:semiHidden/>
    <w:rsid w:val="007B2351"/>
    <w:pPr>
      <w:ind w:left="720"/>
    </w:pPr>
  </w:style>
  <w:style w:type="paragraph" w:customStyle="1" w:styleId="ECHRHeaderLandscape">
    <w:name w:val="ECHR_Header_Landscape"/>
    <w:aliases w:val="_Header_Landscape"/>
    <w:basedOn w:val="JuHeader"/>
    <w:uiPriority w:val="29"/>
    <w:semiHidden/>
    <w:rsid w:val="007B2351"/>
    <w:pPr>
      <w:tabs>
        <w:tab w:val="center" w:pos="6146"/>
        <w:tab w:val="right" w:pos="13778"/>
      </w:tabs>
      <w:ind w:left="-1474" w:right="-1474"/>
    </w:pPr>
  </w:style>
  <w:style w:type="paragraph" w:customStyle="1" w:styleId="DummyStyle">
    <w:name w:val="Dummy_Style"/>
    <w:aliases w:val="_Dummy"/>
    <w:basedOn w:val="Normale"/>
    <w:semiHidden/>
    <w:qFormat/>
    <w:rsid w:val="007B2351"/>
    <w:rPr>
      <w:color w:val="00B050"/>
      <w:sz w:val="22"/>
    </w:rPr>
  </w:style>
  <w:style w:type="character" w:styleId="Testosegnaposto">
    <w:name w:val="Placeholder Text"/>
    <w:basedOn w:val="Carpredefinitoparagrafo"/>
    <w:uiPriority w:val="98"/>
    <w:semiHidden/>
    <w:rsid w:val="007B235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B235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B235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B2351"/>
  </w:style>
  <w:style w:type="character" w:customStyle="1" w:styleId="FormuladiaperturaCarattere">
    <w:name w:val="Formula di apertura Carattere"/>
    <w:basedOn w:val="Carpredefinitoparagrafo"/>
    <w:link w:val="Formuladiapertura"/>
    <w:uiPriority w:val="98"/>
    <w:semiHidden/>
    <w:rsid w:val="007B2351"/>
    <w:rPr>
      <w:lang w:val="fr-FR"/>
    </w:rPr>
  </w:style>
  <w:style w:type="paragraph" w:styleId="Firma">
    <w:name w:val="Signature"/>
    <w:basedOn w:val="Normale"/>
    <w:link w:val="FirmaCarattere"/>
    <w:uiPriority w:val="98"/>
    <w:semiHidden/>
    <w:rsid w:val="007B2351"/>
    <w:pPr>
      <w:ind w:left="4252"/>
    </w:pPr>
  </w:style>
  <w:style w:type="character" w:customStyle="1" w:styleId="FirmaCarattere">
    <w:name w:val="Firma Carattere"/>
    <w:basedOn w:val="Carpredefinitoparagrafo"/>
    <w:link w:val="Firma"/>
    <w:uiPriority w:val="98"/>
    <w:semiHidden/>
    <w:rsid w:val="007B2351"/>
    <w:rPr>
      <w:lang w:val="fr-FR"/>
    </w:rPr>
  </w:style>
  <w:style w:type="table" w:styleId="Tabellaeffetti3D1">
    <w:name w:val="Table 3D effects 1"/>
    <w:basedOn w:val="Tabellanormale"/>
    <w:uiPriority w:val="99"/>
    <w:semiHidden/>
    <w:unhideWhenUsed/>
    <w:rsid w:val="007B23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B23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B23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B23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B23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B23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B23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B23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B23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B23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B23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B23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B23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B23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B23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B23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B23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B23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B23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B23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B23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B23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B23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B23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B23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B23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B23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B23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B23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B23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B23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B23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B23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B2351"/>
    <w:pPr>
      <w:ind w:left="240" w:hanging="240"/>
    </w:pPr>
  </w:style>
  <w:style w:type="paragraph" w:styleId="Indicedellefigure">
    <w:name w:val="table of figures"/>
    <w:basedOn w:val="Normale"/>
    <w:next w:val="Normale"/>
    <w:uiPriority w:val="98"/>
    <w:semiHidden/>
    <w:rsid w:val="007B2351"/>
  </w:style>
  <w:style w:type="table" w:styleId="Tabellaprofessionale">
    <w:name w:val="Table Professional"/>
    <w:basedOn w:val="Tabellanormale"/>
    <w:uiPriority w:val="99"/>
    <w:semiHidden/>
    <w:unhideWhenUsed/>
    <w:rsid w:val="007B23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B23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B23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B23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B23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B23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B23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B23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B23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B23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B235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B235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B2351"/>
    <w:pPr>
      <w:spacing w:after="100"/>
      <w:ind w:left="1680"/>
    </w:pPr>
  </w:style>
  <w:style w:type="paragraph" w:styleId="Sommario9">
    <w:name w:val="toc 9"/>
    <w:basedOn w:val="Normale"/>
    <w:next w:val="Normale"/>
    <w:autoRedefine/>
    <w:uiPriority w:val="98"/>
    <w:semiHidden/>
    <w:rsid w:val="007B2351"/>
    <w:pPr>
      <w:spacing w:after="100"/>
      <w:ind w:left="1920"/>
    </w:pPr>
  </w:style>
  <w:style w:type="character" w:customStyle="1" w:styleId="JuJudgesChar">
    <w:name w:val="Ju_Judges Char"/>
    <w:basedOn w:val="Carpredefinitoparagrafo"/>
    <w:link w:val="JuJudges"/>
    <w:uiPriority w:val="32"/>
    <w:rsid w:val="00593228"/>
    <w:rPr>
      <w:lang w:val="fr-FR"/>
    </w:rPr>
  </w:style>
  <w:style w:type="paragraph" w:customStyle="1" w:styleId="DecList">
    <w:name w:val="Dec_List"/>
    <w:aliases w:val="_List"/>
    <w:basedOn w:val="JuList"/>
    <w:uiPriority w:val="22"/>
    <w:rsid w:val="007B2351"/>
    <w:pPr>
      <w:numPr>
        <w:numId w:val="0"/>
      </w:numPr>
      <w:ind w:left="284"/>
    </w:pPr>
  </w:style>
  <w:style w:type="paragraph" w:customStyle="1" w:styleId="ECHRBullet1">
    <w:name w:val="ECHR_Bullet_1"/>
    <w:aliases w:val="_Bul_1"/>
    <w:basedOn w:val="NormalJustified"/>
    <w:uiPriority w:val="23"/>
    <w:semiHidden/>
    <w:qFormat/>
    <w:rsid w:val="007B2351"/>
    <w:pPr>
      <w:numPr>
        <w:numId w:val="18"/>
      </w:numPr>
      <w:spacing w:before="60" w:after="60"/>
    </w:pPr>
  </w:style>
  <w:style w:type="paragraph" w:customStyle="1" w:styleId="ECHRBullet2">
    <w:name w:val="ECHR_Bullet_2"/>
    <w:aliases w:val="_Bul_2"/>
    <w:basedOn w:val="ECHRBullet1"/>
    <w:uiPriority w:val="23"/>
    <w:semiHidden/>
    <w:rsid w:val="007B2351"/>
    <w:pPr>
      <w:numPr>
        <w:ilvl w:val="1"/>
      </w:numPr>
    </w:pPr>
  </w:style>
  <w:style w:type="paragraph" w:customStyle="1" w:styleId="ECHRBullet3">
    <w:name w:val="ECHR_Bullet_3"/>
    <w:aliases w:val="_Bul_3"/>
    <w:basedOn w:val="ECHRBullet2"/>
    <w:uiPriority w:val="23"/>
    <w:semiHidden/>
    <w:rsid w:val="007B2351"/>
    <w:pPr>
      <w:numPr>
        <w:ilvl w:val="2"/>
      </w:numPr>
    </w:pPr>
  </w:style>
  <w:style w:type="paragraph" w:customStyle="1" w:styleId="ECHRBullet4">
    <w:name w:val="ECHR_Bullet_4"/>
    <w:aliases w:val="_Bul_4"/>
    <w:basedOn w:val="ECHRBullet3"/>
    <w:uiPriority w:val="23"/>
    <w:semiHidden/>
    <w:rsid w:val="007B2351"/>
    <w:pPr>
      <w:numPr>
        <w:ilvl w:val="3"/>
      </w:numPr>
    </w:pPr>
  </w:style>
  <w:style w:type="paragraph" w:customStyle="1" w:styleId="ECHRConfidential">
    <w:name w:val="ECHR_Confidential"/>
    <w:aliases w:val="_Confidential"/>
    <w:basedOn w:val="Normale"/>
    <w:next w:val="Normale"/>
    <w:uiPriority w:val="42"/>
    <w:semiHidden/>
    <w:qFormat/>
    <w:rsid w:val="007B2351"/>
    <w:pPr>
      <w:jc w:val="right"/>
    </w:pPr>
    <w:rPr>
      <w:color w:val="C00000"/>
      <w:sz w:val="20"/>
    </w:rPr>
  </w:style>
  <w:style w:type="paragraph" w:customStyle="1" w:styleId="ECHRDecisionBody">
    <w:name w:val="ECHR_Decision_Body"/>
    <w:aliases w:val="_Decision_Body"/>
    <w:basedOn w:val="NormalJustified"/>
    <w:uiPriority w:val="54"/>
    <w:rsid w:val="007B235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B235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B2351"/>
    <w:rPr>
      <w:rFonts w:ascii="Arial" w:hAnsi="Arial"/>
      <w:i/>
      <w:color w:val="002856"/>
      <w:sz w:val="32"/>
      <w:lang w:val="fr-FR"/>
    </w:rPr>
  </w:style>
  <w:style w:type="paragraph" w:customStyle="1" w:styleId="ECHRFooterLineLandscape">
    <w:name w:val="ECHR_Footer_Line_Landscape"/>
    <w:aliases w:val="_Footer_Line_Landscape"/>
    <w:basedOn w:val="Normale"/>
    <w:uiPriority w:val="29"/>
    <w:semiHidden/>
    <w:rsid w:val="007B235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B2351"/>
    <w:pPr>
      <w:jc w:val="right"/>
    </w:pPr>
    <w:rPr>
      <w:sz w:val="20"/>
    </w:rPr>
  </w:style>
  <w:style w:type="paragraph" w:customStyle="1" w:styleId="ECHRHeaderRefIt">
    <w:name w:val="ECHR_Header_Ref_It"/>
    <w:aliases w:val="_Ref_Ital"/>
    <w:basedOn w:val="Normale"/>
    <w:next w:val="ECHRHeaderDate"/>
    <w:uiPriority w:val="43"/>
    <w:semiHidden/>
    <w:qFormat/>
    <w:rsid w:val="007B2351"/>
    <w:pPr>
      <w:jc w:val="right"/>
    </w:pPr>
    <w:rPr>
      <w:i/>
      <w:sz w:val="20"/>
    </w:rPr>
  </w:style>
  <w:style w:type="paragraph" w:customStyle="1" w:styleId="ECHRHeading9">
    <w:name w:val="ECHR_Heading_9"/>
    <w:aliases w:val="_Head_9"/>
    <w:basedOn w:val="Titolo9"/>
    <w:uiPriority w:val="17"/>
    <w:semiHidden/>
    <w:rsid w:val="007B2351"/>
    <w:pPr>
      <w:keepNext/>
      <w:keepLines/>
      <w:numPr>
        <w:ilvl w:val="8"/>
        <w:numId w:val="17"/>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B235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B2351"/>
    <w:pPr>
      <w:numPr>
        <w:numId w:val="20"/>
      </w:numPr>
      <w:spacing w:before="60" w:after="60"/>
    </w:pPr>
  </w:style>
  <w:style w:type="paragraph" w:customStyle="1" w:styleId="ECHRNumberedList2">
    <w:name w:val="ECHR_Numbered_List_2"/>
    <w:aliases w:val="_Num_2"/>
    <w:basedOn w:val="ECHRNumberedList1"/>
    <w:uiPriority w:val="23"/>
    <w:semiHidden/>
    <w:rsid w:val="007B2351"/>
    <w:pPr>
      <w:numPr>
        <w:ilvl w:val="1"/>
      </w:numPr>
    </w:pPr>
  </w:style>
  <w:style w:type="paragraph" w:customStyle="1" w:styleId="ECHRNumberedList3">
    <w:name w:val="ECHR_Numbered_List_3"/>
    <w:aliases w:val="_Num_3"/>
    <w:basedOn w:val="ECHRNumberedList2"/>
    <w:uiPriority w:val="23"/>
    <w:semiHidden/>
    <w:rsid w:val="007B2351"/>
    <w:pPr>
      <w:numPr>
        <w:ilvl w:val="2"/>
      </w:numPr>
    </w:pPr>
  </w:style>
  <w:style w:type="paragraph" w:customStyle="1" w:styleId="ECHRParaHanging">
    <w:name w:val="ECHR_Para_Hanging"/>
    <w:aliases w:val="_Hanging"/>
    <w:basedOn w:val="NormalJustified"/>
    <w:uiPriority w:val="8"/>
    <w:semiHidden/>
    <w:qFormat/>
    <w:rsid w:val="007B2351"/>
    <w:pPr>
      <w:ind w:left="567" w:hanging="567"/>
    </w:pPr>
  </w:style>
  <w:style w:type="paragraph" w:customStyle="1" w:styleId="ECHRParaIndent">
    <w:name w:val="ECHR_Para_Indent"/>
    <w:aliases w:val="_Indent"/>
    <w:basedOn w:val="NormalJustified"/>
    <w:uiPriority w:val="7"/>
    <w:semiHidden/>
    <w:qFormat/>
    <w:rsid w:val="007B2351"/>
    <w:pPr>
      <w:spacing w:before="120" w:after="120"/>
      <w:ind w:left="567"/>
    </w:pPr>
  </w:style>
  <w:style w:type="character" w:customStyle="1" w:styleId="ECHRRed">
    <w:name w:val="ECHR_Red"/>
    <w:aliases w:val="_Red"/>
    <w:basedOn w:val="Carpredefinitoparagrafo"/>
    <w:uiPriority w:val="15"/>
    <w:semiHidden/>
    <w:qFormat/>
    <w:rsid w:val="007B2351"/>
    <w:rPr>
      <w:color w:val="C00000" w:themeColor="accent2"/>
    </w:rPr>
  </w:style>
  <w:style w:type="paragraph" w:customStyle="1" w:styleId="ECHRPlaceholder">
    <w:name w:val="ECHR_Placeholder"/>
    <w:aliases w:val="_Placeholder"/>
    <w:basedOn w:val="JuSigned"/>
    <w:uiPriority w:val="31"/>
    <w:rsid w:val="007B2351"/>
    <w:rPr>
      <w:color w:val="FFFFFF"/>
    </w:rPr>
  </w:style>
  <w:style w:type="table" w:customStyle="1" w:styleId="ECHRTable2">
    <w:name w:val="ECHR_Table_2"/>
    <w:basedOn w:val="Tabellanormale"/>
    <w:uiPriority w:val="99"/>
    <w:rsid w:val="007B2351"/>
    <w:pPr>
      <w:tabs>
        <w:tab w:val="left" w:pos="567"/>
        <w:tab w:val="left" w:pos="851"/>
        <w:tab w:val="right" w:pos="5273"/>
      </w:tabs>
    </w:pPr>
    <w:rPr>
      <w:color w:val="262626" w:themeColor="text1" w:themeTint="D9"/>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B235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B235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B235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B235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B235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B235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B235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B2351"/>
    <w:pPr>
      <w:outlineLvl w:val="0"/>
    </w:pPr>
  </w:style>
  <w:style w:type="paragraph" w:customStyle="1" w:styleId="ECHRTitleTOC1">
    <w:name w:val="ECHR_Title_TOC_1"/>
    <w:aliases w:val="_Title_L_TOC"/>
    <w:basedOn w:val="ECHRTitle1"/>
    <w:next w:val="Normale"/>
    <w:uiPriority w:val="27"/>
    <w:semiHidden/>
    <w:qFormat/>
    <w:rsid w:val="007B2351"/>
    <w:pPr>
      <w:outlineLvl w:val="0"/>
    </w:pPr>
  </w:style>
  <w:style w:type="table" w:styleId="Tabellagriglia1chiara">
    <w:name w:val="Grid Table 1 Light"/>
    <w:basedOn w:val="Tabellanormale"/>
    <w:uiPriority w:val="98"/>
    <w:semiHidden/>
    <w:rsid w:val="00A22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Spacer">
    <w:name w:val="ECHR_Spacer"/>
    <w:aliases w:val="_Spacer"/>
    <w:basedOn w:val="Normale"/>
    <w:uiPriority w:val="45"/>
    <w:semiHidden/>
    <w:rsid w:val="007B2351"/>
    <w:rPr>
      <w:sz w:val="4"/>
    </w:rPr>
  </w:style>
  <w:style w:type="table" w:customStyle="1" w:styleId="ECHRTableGrey">
    <w:name w:val="ECHR_Table_Grey"/>
    <w:basedOn w:val="Tabellanormale"/>
    <w:uiPriority w:val="99"/>
    <w:rsid w:val="007B2351"/>
    <w:pPr>
      <w:tabs>
        <w:tab w:val="left" w:pos="397"/>
      </w:tabs>
    </w:pPr>
    <w:rPr>
      <w:sz w:val="22"/>
      <w:szCs w:val="22"/>
    </w:r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Tabellagriglia1chiara-colore1">
    <w:name w:val="Grid Table 1 Light Accent 1"/>
    <w:basedOn w:val="Tabellanormale"/>
    <w:uiPriority w:val="98"/>
    <w:semiHidden/>
    <w:rsid w:val="00A2210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ellanormale"/>
    <w:uiPriority w:val="46"/>
    <w:semiHidden/>
    <w:rsid w:val="00C966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C9660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C9660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C9660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C9660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C9660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C9660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C966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C9660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C9660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C9660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C9660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C9660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C9660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C96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C966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C966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C966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C966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C966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C966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C96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C966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C966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C966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C966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C966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C966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C966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C966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C966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C966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C966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C966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C966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C966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C966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C966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C966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C966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C966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C966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C966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lagriglia1chiara-colore2">
    <w:name w:val="Grid Table 1 Light Accent 2"/>
    <w:basedOn w:val="Tabellanormale"/>
    <w:uiPriority w:val="98"/>
    <w:semiHidden/>
    <w:rsid w:val="00A2210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ListTable1Light1">
    <w:name w:val="List Table 1 Light1"/>
    <w:basedOn w:val="Tabellanormale"/>
    <w:uiPriority w:val="46"/>
    <w:semiHidden/>
    <w:rsid w:val="00C9660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C9660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C9660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C9660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C9660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C9660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C9660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C9660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C9660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C9660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C9660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C9660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C9660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C9660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C966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C9660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C9660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C9660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C9660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C9660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C9660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C96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C966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C966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C966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C966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C966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C966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C9660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C9660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C9660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C9660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C9660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C9660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C9660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C9660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C9660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C9660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C9660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C9660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C9660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C9660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C9660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C9660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C9660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C9660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C9660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C9660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C9660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3">
    <w:name w:val="Grid Table 1 Light Accent 3"/>
    <w:basedOn w:val="Tabellanormale"/>
    <w:uiPriority w:val="98"/>
    <w:semiHidden/>
    <w:rsid w:val="00A2210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PlainTable11">
    <w:name w:val="Plain Table 11"/>
    <w:basedOn w:val="Tabellanormale"/>
    <w:uiPriority w:val="41"/>
    <w:semiHidden/>
    <w:rsid w:val="00C9660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C966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C966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C966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C966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4">
    <w:name w:val="Grid Table 1 Light Accent 4"/>
    <w:basedOn w:val="Tabellanormale"/>
    <w:uiPriority w:val="98"/>
    <w:semiHidden/>
    <w:rsid w:val="00A2210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98"/>
    <w:semiHidden/>
    <w:rsid w:val="00A2210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ellanormale"/>
    <w:uiPriority w:val="40"/>
    <w:semiHidden/>
    <w:rsid w:val="00C9660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har">
    <w:name w:val="Ju_Para Char"/>
    <w:aliases w:val="_Para Char"/>
    <w:link w:val="JuPara"/>
    <w:uiPriority w:val="4"/>
    <w:rsid w:val="004E46C6"/>
    <w:rPr>
      <w:lang w:val="fr-FR"/>
    </w:rPr>
  </w:style>
  <w:style w:type="numbering" w:customStyle="1" w:styleId="ECHRA1StyleBulletedSquare1">
    <w:name w:val="ECHR_A1_Style_Bulleted_Square1"/>
    <w:basedOn w:val="Nessunelenco"/>
    <w:rsid w:val="009B0D42"/>
    <w:pPr>
      <w:numPr>
        <w:numId w:val="1"/>
      </w:numPr>
    </w:pPr>
  </w:style>
  <w:style w:type="numbering" w:customStyle="1" w:styleId="ECHRA1StyleList1">
    <w:name w:val="ECHR_A1_Style_List1"/>
    <w:basedOn w:val="Nessunelenco"/>
    <w:uiPriority w:val="99"/>
    <w:rsid w:val="009B0D42"/>
    <w:pPr>
      <w:numPr>
        <w:numId w:val="2"/>
      </w:numPr>
    </w:pPr>
  </w:style>
  <w:style w:type="numbering" w:customStyle="1" w:styleId="ECHRA1StyleNumberedList1">
    <w:name w:val="ECHR_A1_Style_Numbered_List1"/>
    <w:basedOn w:val="Nessunelenco"/>
    <w:rsid w:val="009B0D42"/>
    <w:pPr>
      <w:numPr>
        <w:numId w:val="3"/>
      </w:numPr>
    </w:pPr>
  </w:style>
  <w:style w:type="table" w:styleId="Tabellagriglia1chiara-colore6">
    <w:name w:val="Grid Table 1 Light Accent 6"/>
    <w:basedOn w:val="Tabellanormale"/>
    <w:uiPriority w:val="98"/>
    <w:semiHidden/>
    <w:rsid w:val="00A2210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98"/>
    <w:semiHidden/>
    <w:rsid w:val="00A221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98"/>
    <w:semiHidden/>
    <w:rsid w:val="00A2210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ECHRTableOddBanded1">
    <w:name w:val="ECHR_Table_Odd_Banded1"/>
    <w:basedOn w:val="Tabellanormale"/>
    <w:uiPriority w:val="99"/>
    <w:rsid w:val="009B0D42"/>
    <w:rPr>
      <w:sz w:val="22"/>
      <w:szCs w:val="22"/>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Intestazionenota">
    <w:name w:val="Note Heading"/>
    <w:basedOn w:val="Normale"/>
    <w:next w:val="Normale"/>
    <w:link w:val="IntestazionenotaCarattere"/>
    <w:uiPriority w:val="98"/>
    <w:semiHidden/>
    <w:rsid w:val="007B2351"/>
  </w:style>
  <w:style w:type="table" w:styleId="Tabellagriglia2-colore2">
    <w:name w:val="Grid Table 2 Accent 2"/>
    <w:basedOn w:val="Tabellanormale"/>
    <w:uiPriority w:val="98"/>
    <w:semiHidden/>
    <w:rsid w:val="00A2210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ECHRTableGrey1">
    <w:name w:val="ECHR_Table_Grey1"/>
    <w:basedOn w:val="Tabellanormale"/>
    <w:uiPriority w:val="99"/>
    <w:rsid w:val="009B0D42"/>
    <w:pPr>
      <w:tabs>
        <w:tab w:val="left" w:pos="397"/>
      </w:tabs>
    </w:pPr>
    <w:rPr>
      <w:sz w:val="22"/>
      <w:szCs w:val="22"/>
    </w:r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ECHRCoverTitle1">
    <w:name w:val="ECHR_Cover_Title_1"/>
    <w:aliases w:val="N_Title_1"/>
    <w:basedOn w:val="Normale"/>
    <w:next w:val="Normale"/>
    <w:uiPriority w:val="33"/>
    <w:qFormat/>
    <w:rsid w:val="009B0D42"/>
    <w:pPr>
      <w:spacing w:before="240" w:after="120"/>
      <w:jc w:val="center"/>
      <w:outlineLvl w:val="0"/>
    </w:pPr>
    <w:rPr>
      <w:rFonts w:asciiTheme="majorHAnsi" w:eastAsiaTheme="minorEastAsia" w:hAnsiTheme="majorHAnsi"/>
      <w:b/>
      <w:caps/>
      <w:sz w:val="28"/>
      <w:szCs w:val="22"/>
      <w:lang w:val="en-GB" w:eastAsia="fr-FR" w:bidi="en-US"/>
    </w:rPr>
  </w:style>
  <w:style w:type="table" w:styleId="Tabellagriglia2-colore3">
    <w:name w:val="Grid Table 2 Accent 3"/>
    <w:basedOn w:val="Tabellanormale"/>
    <w:uiPriority w:val="98"/>
    <w:semiHidden/>
    <w:rsid w:val="00A2210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98"/>
    <w:semiHidden/>
    <w:rsid w:val="00A2210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98"/>
    <w:semiHidden/>
    <w:rsid w:val="00A2210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98"/>
    <w:semiHidden/>
    <w:rsid w:val="00A2210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98"/>
    <w:semiHidden/>
    <w:rsid w:val="00A221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98"/>
    <w:semiHidden/>
    <w:rsid w:val="00A221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98"/>
    <w:semiHidden/>
    <w:rsid w:val="00A221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98"/>
    <w:semiHidden/>
    <w:rsid w:val="00A221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98"/>
    <w:semiHidden/>
    <w:rsid w:val="00A221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98"/>
    <w:semiHidden/>
    <w:rsid w:val="00A221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98"/>
    <w:semiHidden/>
    <w:rsid w:val="00A221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98"/>
    <w:semiHidden/>
    <w:rsid w:val="00A221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98"/>
    <w:semiHidden/>
    <w:rsid w:val="00A221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98"/>
    <w:semiHidden/>
    <w:rsid w:val="00A221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98"/>
    <w:semiHidden/>
    <w:rsid w:val="00A221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98"/>
    <w:semiHidden/>
    <w:rsid w:val="00A221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98"/>
    <w:semiHidden/>
    <w:rsid w:val="00A221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98"/>
    <w:semiHidden/>
    <w:rsid w:val="00A221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98"/>
    <w:semiHidden/>
    <w:rsid w:val="00A221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98"/>
    <w:semiHidden/>
    <w:rsid w:val="00A221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98"/>
    <w:semiHidden/>
    <w:rsid w:val="00A221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98"/>
    <w:semiHidden/>
    <w:rsid w:val="00A221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98"/>
    <w:semiHidden/>
    <w:rsid w:val="00A221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98"/>
    <w:semiHidden/>
    <w:rsid w:val="00A221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98"/>
    <w:semiHidden/>
    <w:rsid w:val="00A221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98"/>
    <w:semiHidden/>
    <w:rsid w:val="00A221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98"/>
    <w:semiHidden/>
    <w:rsid w:val="00A221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98"/>
    <w:semiHidden/>
    <w:rsid w:val="00A221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98"/>
    <w:semiHidden/>
    <w:rsid w:val="00A221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98"/>
    <w:semiHidden/>
    <w:rsid w:val="00A221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98"/>
    <w:semiHidden/>
    <w:rsid w:val="00A221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98"/>
    <w:semiHidden/>
    <w:rsid w:val="00A221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98"/>
    <w:semiHidden/>
    <w:rsid w:val="00A221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8"/>
    <w:semiHidden/>
    <w:rsid w:val="00A2210E"/>
    <w:rPr>
      <w:color w:val="2B579A"/>
      <w:shd w:val="clear" w:color="auto" w:fill="E1DFDD"/>
    </w:rPr>
  </w:style>
  <w:style w:type="table" w:styleId="Tabellaelenco1chiara">
    <w:name w:val="List Table 1 Light"/>
    <w:basedOn w:val="Tabellanormale"/>
    <w:uiPriority w:val="98"/>
    <w:semiHidden/>
    <w:rsid w:val="00A221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98"/>
    <w:semiHidden/>
    <w:rsid w:val="00A2210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98"/>
    <w:semiHidden/>
    <w:rsid w:val="00A2210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98"/>
    <w:semiHidden/>
    <w:rsid w:val="00A2210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98"/>
    <w:semiHidden/>
    <w:rsid w:val="00A2210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98"/>
    <w:semiHidden/>
    <w:rsid w:val="00A2210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98"/>
    <w:semiHidden/>
    <w:rsid w:val="00A2210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98"/>
    <w:semiHidden/>
    <w:rsid w:val="00A221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98"/>
    <w:semiHidden/>
    <w:rsid w:val="00A2210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98"/>
    <w:semiHidden/>
    <w:rsid w:val="00A2210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98"/>
    <w:semiHidden/>
    <w:rsid w:val="00A2210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98"/>
    <w:semiHidden/>
    <w:rsid w:val="00A2210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98"/>
    <w:semiHidden/>
    <w:rsid w:val="00A2210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98"/>
    <w:semiHidden/>
    <w:rsid w:val="00A2210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98"/>
    <w:semiHidden/>
    <w:rsid w:val="00A221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98"/>
    <w:semiHidden/>
    <w:rsid w:val="00A2210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98"/>
    <w:semiHidden/>
    <w:rsid w:val="00A2210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98"/>
    <w:semiHidden/>
    <w:rsid w:val="00A2210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98"/>
    <w:semiHidden/>
    <w:rsid w:val="00A2210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98"/>
    <w:semiHidden/>
    <w:rsid w:val="00A2210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98"/>
    <w:semiHidden/>
    <w:rsid w:val="00A2210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98"/>
    <w:semiHidden/>
    <w:rsid w:val="00A221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98"/>
    <w:semiHidden/>
    <w:rsid w:val="00A221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98"/>
    <w:semiHidden/>
    <w:rsid w:val="00A221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98"/>
    <w:semiHidden/>
    <w:rsid w:val="00A221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98"/>
    <w:semiHidden/>
    <w:rsid w:val="00A221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98"/>
    <w:semiHidden/>
    <w:rsid w:val="00A221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98"/>
    <w:semiHidden/>
    <w:rsid w:val="00A221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98"/>
    <w:semiHidden/>
    <w:rsid w:val="00A2210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98"/>
    <w:semiHidden/>
    <w:rsid w:val="00A2210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98"/>
    <w:semiHidden/>
    <w:rsid w:val="00A2210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98"/>
    <w:semiHidden/>
    <w:rsid w:val="00A2210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98"/>
    <w:semiHidden/>
    <w:rsid w:val="00A2210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98"/>
    <w:semiHidden/>
    <w:rsid w:val="00A2210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98"/>
    <w:semiHidden/>
    <w:rsid w:val="00A2210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98"/>
    <w:semiHidden/>
    <w:rsid w:val="00A221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98"/>
    <w:semiHidden/>
    <w:rsid w:val="00A2210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98"/>
    <w:semiHidden/>
    <w:rsid w:val="00A2210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98"/>
    <w:semiHidden/>
    <w:rsid w:val="00A2210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98"/>
    <w:semiHidden/>
    <w:rsid w:val="00A2210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98"/>
    <w:semiHidden/>
    <w:rsid w:val="00A2210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98"/>
    <w:semiHidden/>
    <w:rsid w:val="00A2210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98"/>
    <w:semiHidden/>
    <w:rsid w:val="00A221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98"/>
    <w:semiHidden/>
    <w:rsid w:val="00A2210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98"/>
    <w:semiHidden/>
    <w:rsid w:val="00A2210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98"/>
    <w:semiHidden/>
    <w:rsid w:val="00A2210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98"/>
    <w:semiHidden/>
    <w:rsid w:val="00A2210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98"/>
    <w:semiHidden/>
    <w:rsid w:val="00A2210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98"/>
    <w:semiHidden/>
    <w:rsid w:val="00A2210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8"/>
    <w:semiHidden/>
    <w:rsid w:val="00A2210E"/>
    <w:rPr>
      <w:color w:val="2B579A"/>
      <w:shd w:val="clear" w:color="auto" w:fill="E1DFDD"/>
    </w:rPr>
  </w:style>
  <w:style w:type="table" w:styleId="Tabellasemplice-1">
    <w:name w:val="Plain Table 1"/>
    <w:basedOn w:val="Tabellanormale"/>
    <w:uiPriority w:val="98"/>
    <w:semiHidden/>
    <w:rsid w:val="00A2210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98"/>
    <w:semiHidden/>
    <w:rsid w:val="00A221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98"/>
    <w:semiHidden/>
    <w:rsid w:val="00A22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98"/>
    <w:semiHidden/>
    <w:rsid w:val="00A221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98"/>
    <w:semiHidden/>
    <w:rsid w:val="00A221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8"/>
    <w:semiHidden/>
    <w:rsid w:val="00A2210E"/>
    <w:rPr>
      <w:u w:val="dotted"/>
    </w:rPr>
  </w:style>
  <w:style w:type="character" w:customStyle="1" w:styleId="SmartLink">
    <w:name w:val="Smart Link"/>
    <w:basedOn w:val="Carpredefinitoparagrafo"/>
    <w:uiPriority w:val="98"/>
    <w:semiHidden/>
    <w:rsid w:val="00A2210E"/>
    <w:rPr>
      <w:color w:val="0000FF"/>
      <w:u w:val="single"/>
      <w:shd w:val="clear" w:color="auto" w:fill="F3F2F1"/>
    </w:rPr>
  </w:style>
  <w:style w:type="table" w:styleId="Grigliatabellachiara">
    <w:name w:val="Grid Table Light"/>
    <w:basedOn w:val="Tabellanormale"/>
    <w:uiPriority w:val="98"/>
    <w:semiHidden/>
    <w:rsid w:val="00A2210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8"/>
    <w:semiHidden/>
    <w:rsid w:val="00A2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  x m l n s : x s i = " h t t p : / / w w w . w 3 . o r g / 2 0 0 1 / X M L S c h e m a - i n s t a n c e "   x m l n s : x s d = " h t t p : / / w w w . w 3 . o r g / 2 0 0 1 / X M L S c h e m a "   x m l n s = " h t t p : / / e c h r . c o e . i n t / t e m p l a t e / m e t a d a t a " >  
     < C o d e > D 1 . 5 < / C o d e >  
     < T i t l e > D F 1 . 5   D � c i s i o n   p a g e   d e   t i t r e   ( s i   m a c r o   d e   c o n v e r s i o n   n e   m a r c h e   p a s ) < / T i t l e >  
     < L a n g u a g e s >  
         < s t r i n g > F R E < / s t r i n g >  
     < / L a n g u a g e s >  
     < T y p e > D O C < / T y p e >  
     < C a t e g o r y > D E C < / C a t e g o r y >  
     < D e s c r i p t i o n > D F 1 . 5   D � c i s i o n   p a g e   d e   t i t r e   ( s i   m a c r o   d e   c o n v e r s i o n   n e   m a r c h e   p a s ) . < / D e s c r i p t i o n >  
     < I n s t r u c t i o n s / >  
     < W a r n i n g s / >  
     < I s L e g a l T e m p l a t e > t r u e < / I s L e g a l T e m p l a t e >  
     < I n d e x D a t e   x s i : n i l = " t r u e " / >  
     < E d i t D a t e   x s i : n i l = " t r u e " / >  
     < T a g s >  
         < s t r i n g > d e c i s i o n < / s t r i n g >  
         < s t r i n g > p a g e < / s t r i n g >  
         < s t r i n g > t i t r e < / s t r i n g >  
     < / T a g s >  
     < C r i t e r i a G r o u p s >  
         < C r i t e r i a G r o u p >  
             < C r i t e r i a S e r i e s >  
                 < C r i t e r i a S e r i e >  
                     < P r o p e r t y > S o P < / P r o p e r t y >  
                     < V a l u e s >  
                         < s t r i n g > C * < / s t r i n g >  
                         < s t r i n g > D * < / s t r i n g >  
                     < / V a l u e s >  
                 < / C r i t e r i a S e r i e >  
             < / C r i t e r i a S e r i e s >  
         < / C r i t e r i a G r o u p >  
     < / C r i t e r i a G r o u p s >  
 < / 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8327-780B-4596-8D20-A951CBFE4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BCB48-11A0-4D89-BF29-BB5B256B730F}">
  <ds:schemaRefs>
    <ds:schemaRef ds:uri="http://schemas.microsoft.com/sharepoint/v3/contenttype/forms"/>
  </ds:schemaRefs>
</ds:datastoreItem>
</file>

<file path=customXml/itemProps3.xml><?xml version="1.0" encoding="utf-8"?>
<ds:datastoreItem xmlns:ds="http://schemas.openxmlformats.org/officeDocument/2006/customXml" ds:itemID="{EC236410-6B39-4B0D-BED8-B7A316F1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67775A-1009-479B-85CE-3D61FA0D9CEA}">
  <ds:schemaRefs>
    <ds:schemaRef ds:uri="http://www.w3.org/2001/XMLSchema"/>
    <ds:schemaRef ds:uri="http://echr.coe.int/template/metadata"/>
  </ds:schemaRefs>
</ds:datastoreItem>
</file>

<file path=customXml/itemProps5.xml><?xml version="1.0" encoding="utf-8"?>
<ds:datastoreItem xmlns:ds="http://schemas.openxmlformats.org/officeDocument/2006/customXml" ds:itemID="{ED949E84-6484-4104-BECF-8DF9CCCA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5242</Words>
  <Characters>29883</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2022-10-20T12:10:00Z</dcterms:created>
  <dcterms:modified xsi:type="dcterms:W3CDTF">2022-10-20T12:10:00Z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21329/16</vt:lpwstr>
  </property>
  <property fmtid="{D5CDD505-2E9C-101B-9397-08002B2CF9AE}" pid="4" name="CASEID">
    <vt:lpwstr>1194827</vt:lpwstr>
  </property>
  <property fmtid="{D5CDD505-2E9C-101B-9397-08002B2CF9AE}" pid="5" name="ContentTypeId">
    <vt:lpwstr>0x010100558EB02BDB9E204AB350EDD385B68E10</vt:lpwstr>
  </property>
</Properties>
</file>